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6"/>
        <w:gridCol w:w="4455"/>
      </w:tblGrid>
      <w:tr w:rsidR="00166883">
        <w:trPr>
          <w:trHeight w:val="2854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66883" w:rsidRDefault="00901E8A">
            <w: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  <w:r>
              <w:rPr>
                <w:sz w:val="20"/>
              </w:rPr>
              <w:br/>
            </w:r>
            <w:r>
              <w:rPr>
                <w:rFonts w:ascii="Times New Roman" w:hAnsi="Times New Roman"/>
                <w:sz w:val="28"/>
              </w:rPr>
              <w:t>Заместитель Министра транспорта</w:t>
            </w:r>
            <w:r>
              <w:rPr>
                <w:sz w:val="20"/>
              </w:rPr>
              <w:br/>
            </w:r>
            <w:r>
              <w:rPr>
                <w:rFonts w:ascii="Times New Roman" w:hAnsi="Times New Roman"/>
                <w:sz w:val="28"/>
              </w:rPr>
              <w:t>Российской Федерации</w:t>
            </w:r>
          </w:p>
          <w:p w:rsidR="00166883" w:rsidRDefault="0016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А.В. Суханов</w:t>
            </w:r>
          </w:p>
          <w:p w:rsidR="00166883" w:rsidRDefault="0016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 2020  г.</w:t>
            </w:r>
          </w:p>
        </w:tc>
      </w:tr>
    </w:tbl>
    <w:p w:rsidR="00166883" w:rsidRDefault="00166883">
      <w:pPr>
        <w:ind w:firstLine="5580"/>
        <w:jc w:val="center"/>
        <w:rPr>
          <w:rFonts w:ascii="Times New Roman" w:hAnsi="Times New Roman"/>
          <w:sz w:val="28"/>
        </w:rPr>
      </w:pPr>
    </w:p>
    <w:p w:rsidR="00166883" w:rsidRDefault="00166883">
      <w:pPr>
        <w:ind w:firstLine="5580"/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jc w:val="center"/>
        <w:rPr>
          <w:rFonts w:ascii="Times New Roman" w:hAnsi="Times New Roman"/>
          <w:sz w:val="28"/>
        </w:rPr>
      </w:pPr>
    </w:p>
    <w:p w:rsidR="00166883" w:rsidRDefault="00901E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ВЕДОМСТВЕННАЯ ЦЕЛЕВАЯ ПРОГРАММА </w:t>
      </w:r>
    </w:p>
    <w:p w:rsidR="00166883" w:rsidRDefault="00901E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ТРАНСПОРТА РОССИЙСКОЙ ФЕДЕРАЦИИ</w:t>
      </w: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i/>
          <w:sz w:val="28"/>
        </w:rPr>
      </w:pPr>
    </w:p>
    <w:p w:rsidR="00166883" w:rsidRDefault="00901E8A">
      <w:pPr>
        <w:pStyle w:val="ConsPlusNormal"/>
        <w:jc w:val="center"/>
      </w:pPr>
      <w:r>
        <w:rPr>
          <w:i/>
        </w:rPr>
        <w:t>Наименование ведомственной целевой программы:</w:t>
      </w:r>
      <w:r>
        <w:t xml:space="preserve"> </w:t>
      </w:r>
    </w:p>
    <w:p w:rsidR="00166883" w:rsidRDefault="00901E8A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«Цифровая платформа транспортного комплекса Российской Федерации»</w:t>
      </w:r>
    </w:p>
    <w:p w:rsidR="00166883" w:rsidRDefault="00166883">
      <w:pPr>
        <w:spacing w:line="240" w:lineRule="auto"/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166883">
      <w:pPr>
        <w:rPr>
          <w:rFonts w:ascii="Times New Roman" w:hAnsi="Times New Roman"/>
          <w:sz w:val="28"/>
        </w:rPr>
      </w:pPr>
    </w:p>
    <w:p w:rsidR="00166883" w:rsidRDefault="00901E8A">
      <w:pPr>
        <w:ind w:left="-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Москва, 2020</w:t>
      </w:r>
      <w:r>
        <w:rPr>
          <w:rFonts w:ascii="Times New Roman" w:hAnsi="Times New Roman"/>
          <w:sz w:val="28"/>
        </w:rPr>
        <w:br w:type="page"/>
      </w:r>
    </w:p>
    <w:p w:rsidR="00166883" w:rsidRDefault="0016688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166883" w:rsidRDefault="00901E8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166883" w:rsidRDefault="00901E8A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ведомственной целевой программы</w:t>
      </w:r>
    </w:p>
    <w:p w:rsidR="00166883" w:rsidRDefault="00901E8A">
      <w:pPr>
        <w:pStyle w:val="ConsPlusNonformat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«Цифровая платформа транспортного комплекса Российской Федерации»</w:t>
      </w:r>
    </w:p>
    <w:p w:rsidR="00166883" w:rsidRDefault="00166883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166883" w:rsidRDefault="00166883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4"/>
        <w:gridCol w:w="279"/>
        <w:gridCol w:w="5522"/>
      </w:tblGrid>
      <w:tr w:rsidR="00166883">
        <w:tc>
          <w:tcPr>
            <w:tcW w:w="4404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>Сроки реализации ведомственной целевой программы</w:t>
            </w:r>
          </w:p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 xml:space="preserve">2019 г. </w:t>
            </w:r>
            <w:r>
              <w:t>– 2024 г.</w:t>
            </w:r>
          </w:p>
        </w:tc>
      </w:tr>
      <w:tr w:rsidR="00166883">
        <w:trPr>
          <w:trHeight w:val="685"/>
        </w:trPr>
        <w:tc>
          <w:tcPr>
            <w:tcW w:w="4404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 xml:space="preserve">Разработчик ведомственной целевой программы </w:t>
            </w:r>
          </w:p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>Министерство транспорта Российской Федерации</w:t>
            </w:r>
          </w:p>
        </w:tc>
      </w:tr>
      <w:tr w:rsidR="00166883">
        <w:trPr>
          <w:trHeight w:val="751"/>
        </w:trPr>
        <w:tc>
          <w:tcPr>
            <w:tcW w:w="4404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>Участники ведомственной целевой программы</w:t>
            </w:r>
          </w:p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>нет</w:t>
            </w:r>
          </w:p>
        </w:tc>
      </w:tr>
      <w:tr w:rsidR="00166883">
        <w:trPr>
          <w:trHeight w:val="322"/>
        </w:trPr>
        <w:tc>
          <w:tcPr>
            <w:tcW w:w="4404" w:type="dxa"/>
            <w:vMerge w:val="restart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 xml:space="preserve">Наименование государственной программы Российской Федерации, или наименование подпрограммы </w:t>
            </w:r>
            <w:r>
              <w:t>государственной программы Российской Федерации</w:t>
            </w:r>
          </w:p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vMerge w:val="restart"/>
            <w:shd w:val="clear" w:color="auto" w:fill="auto"/>
          </w:tcPr>
          <w:p w:rsidR="00166883" w:rsidRDefault="00901E8A">
            <w:pPr>
              <w:pStyle w:val="ConsPlusNonformat"/>
              <w:jc w:val="both"/>
            </w:pPr>
            <w:r>
              <w:rPr>
                <w:rFonts w:ascii="Times New Roman" w:hAnsi="Times New Roman"/>
                <w:sz w:val="28"/>
              </w:rPr>
              <w:t>направление (подпрограмма) «Обеспечение реализации государственной программы Российской Федерации «Развитие транспортной системы»</w:t>
            </w:r>
          </w:p>
        </w:tc>
      </w:tr>
      <w:tr w:rsidR="00166883">
        <w:trPr>
          <w:trHeight w:val="1345"/>
        </w:trPr>
        <w:tc>
          <w:tcPr>
            <w:tcW w:w="4404" w:type="dxa"/>
            <w:vMerge/>
            <w:shd w:val="clear" w:color="auto" w:fill="auto"/>
          </w:tcPr>
          <w:p w:rsidR="00166883" w:rsidRDefault="00166883"/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vMerge/>
            <w:shd w:val="clear" w:color="auto" w:fill="auto"/>
          </w:tcPr>
          <w:p w:rsidR="00166883" w:rsidRDefault="00166883"/>
        </w:tc>
      </w:tr>
      <w:tr w:rsidR="00166883">
        <w:tc>
          <w:tcPr>
            <w:tcW w:w="4404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>Реквизиты документа, которым утверждена ведомственная целевая программа</w:t>
            </w:r>
          </w:p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>Утвержден Минтрансом России 05.09.2019</w:t>
            </w:r>
          </w:p>
        </w:tc>
      </w:tr>
      <w:tr w:rsidR="00166883">
        <w:tc>
          <w:tcPr>
            <w:tcW w:w="4404" w:type="dxa"/>
            <w:shd w:val="clear" w:color="auto" w:fill="auto"/>
          </w:tcPr>
          <w:p w:rsidR="00166883" w:rsidRDefault="00901E8A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ведомственной целевой программы и их значения по годам реализации</w:t>
            </w:r>
          </w:p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>Целями ведомственной целевой программы являются: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rPr>
                <w:b/>
              </w:rPr>
              <w:t>цель 1</w:t>
            </w:r>
            <w:r>
              <w:t xml:space="preserve"> - обеспечение органов управления транспортным комплексом информацией </w:t>
            </w:r>
            <w:r>
              <w:br/>
            </w:r>
            <w:r>
              <w:t xml:space="preserve">о состоянии и ходе развития транспортной системы, ее безопасности и устойчивости, прогнозе спроса на транспортные услуги </w:t>
            </w:r>
            <w:r>
              <w:br/>
              <w:t xml:space="preserve">по результатам анализа до 1600 обрабатываемых показателей. 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 xml:space="preserve">Количество показателей, обрабатываемых </w:t>
            </w:r>
            <w:r>
              <w:br/>
              <w:t>в централизованном банке данных ин</w:t>
            </w:r>
            <w:r>
              <w:t>формационно – аналитической системы регулирования на транспорте (далее - АСУ ТК), характеризующих состояние транспортной системы составит: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базовом 2018 году – 800 обрабатываемых показателей;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2019 году – 1200 обрабатываемых показателей;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 xml:space="preserve">в 2020 году – </w:t>
            </w:r>
            <w:r>
              <w:t>1300 обрабатываемых показателей;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lastRenderedPageBreak/>
              <w:t>в 2021 году – 1400 обрабатываемых показателей;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2022 году – 1500 обрабатываемых показателей;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2023 году – 1550 обрабатываемых показателей;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2024 году – 1600 обрабатываемых показателей.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Показатели определяются на основани</w:t>
            </w:r>
            <w:r>
              <w:t>и данных системы АСУ ТК на конец отчетного периода.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rPr>
                <w:b/>
              </w:rPr>
              <w:t>цель 2</w:t>
            </w:r>
            <w:r>
              <w:t xml:space="preserve"> – повышение уровня информационного обеспечения безопасности населения на транспорте </w:t>
            </w:r>
            <w:r>
              <w:br/>
              <w:t xml:space="preserve">с обеспечением до 30000 субъектов транспортной деятельности. 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Количество субъектов транспортной деятельности, по</w:t>
            </w:r>
            <w:r>
              <w:t xml:space="preserve">дключенных к единому защищенному закрытому информационному пространству в сфере обеспечения безопасности населения </w:t>
            </w:r>
            <w:r>
              <w:br/>
              <w:t>на транспорте составит: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базовом 2018 году – 0 единиц;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2019 году – 100 единиц;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2020 году – 500 единиц;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2021 году – 3000 единиц;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202</w:t>
            </w:r>
            <w:r>
              <w:t>2 году – 7000 единиц;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2023 году – 15000 единиц;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в 2024 году – 30000 единиц.</w:t>
            </w:r>
          </w:p>
          <w:p w:rsidR="00166883" w:rsidRDefault="00901E8A">
            <w:pPr>
              <w:pStyle w:val="ConsPlusNormal"/>
              <w:spacing w:after="120" w:line="252" w:lineRule="auto"/>
              <w:ind w:left="34"/>
              <w:jc w:val="both"/>
            </w:pPr>
            <w:r>
              <w:t>Показатели определяются на основании данных Единой государственной информационной системы обеспечения транспортной безопасности (далее - ЕГИС ОТБ) на конец отчетного периода.</w:t>
            </w:r>
          </w:p>
        </w:tc>
      </w:tr>
      <w:tr w:rsidR="00166883">
        <w:trPr>
          <w:trHeight w:val="618"/>
        </w:trPr>
        <w:tc>
          <w:tcPr>
            <w:tcW w:w="4404" w:type="dxa"/>
            <w:shd w:val="clear" w:color="auto" w:fill="auto"/>
          </w:tcPr>
          <w:p w:rsidR="00166883" w:rsidRDefault="00901E8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Задачи ведомственной целевой программы</w:t>
            </w:r>
          </w:p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166883" w:rsidRDefault="00901E8A">
            <w:pPr>
              <w:pStyle w:val="ConsPlusNormal"/>
              <w:tabs>
                <w:tab w:val="left" w:pos="1134"/>
              </w:tabs>
              <w:jc w:val="both"/>
            </w:pPr>
            <w:r>
              <w:t>Для достижения цели 1 определено решение следующей задачи:</w:t>
            </w:r>
          </w:p>
          <w:p w:rsidR="00166883" w:rsidRDefault="00901E8A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задача 1 - автоматизация </w:t>
            </w:r>
            <w:r>
              <w:br/>
            </w:r>
            <w:r>
              <w:lastRenderedPageBreak/>
              <w:t>и информационно-аналитическое обеспечение процессов управления транспортным комплексом.</w:t>
            </w:r>
          </w:p>
          <w:p w:rsidR="00166883" w:rsidRDefault="00901E8A">
            <w:pPr>
              <w:pStyle w:val="ConsPlusNormal"/>
              <w:jc w:val="both"/>
            </w:pPr>
            <w:r>
              <w:t>Для достижения цели 2 определено решение сл</w:t>
            </w:r>
            <w:r>
              <w:t>едующей задачи:</w:t>
            </w:r>
          </w:p>
          <w:p w:rsidR="00166883" w:rsidRDefault="00901E8A">
            <w:pPr>
              <w:pStyle w:val="ConsPlusNormal"/>
              <w:tabs>
                <w:tab w:val="left" w:pos="1134"/>
              </w:tabs>
              <w:jc w:val="both"/>
            </w:pPr>
            <w:r>
              <w:t xml:space="preserve">задача 2 - совершенствование </w:t>
            </w:r>
            <w:r>
              <w:br/>
              <w:t xml:space="preserve">и обеспечение функционирования систем информационного обеспечения безопасности населения на транспорте </w:t>
            </w:r>
            <w:r>
              <w:br/>
              <w:t xml:space="preserve">с учетом изменения законодательства </w:t>
            </w:r>
            <w:r>
              <w:br/>
              <w:t xml:space="preserve">в области транспортной безопасности </w:t>
            </w:r>
            <w:r>
              <w:br/>
              <w:t>и безопасности населения на тран</w:t>
            </w:r>
            <w:r>
              <w:t xml:space="preserve">спорте, </w:t>
            </w:r>
            <w:r>
              <w:br/>
              <w:t xml:space="preserve">а также в рамках, принимаемых </w:t>
            </w:r>
            <w:r>
              <w:br/>
              <w:t xml:space="preserve">на государственном уровне мер </w:t>
            </w:r>
            <w:r>
              <w:br/>
              <w:t xml:space="preserve">по обеспечению безопасности международных и массовых, в том числе, спортивных мероприятий. </w:t>
            </w:r>
          </w:p>
        </w:tc>
      </w:tr>
      <w:tr w:rsidR="00166883">
        <w:trPr>
          <w:trHeight w:val="4186"/>
        </w:trPr>
        <w:tc>
          <w:tcPr>
            <w:tcW w:w="4404" w:type="dxa"/>
            <w:shd w:val="clear" w:color="auto" w:fill="auto"/>
          </w:tcPr>
          <w:p w:rsidR="00166883" w:rsidRDefault="00901E8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Параметры финансового обеспечения реализации ведомственной целевой программы </w:t>
            </w:r>
          </w:p>
        </w:tc>
        <w:tc>
          <w:tcPr>
            <w:tcW w:w="279" w:type="dxa"/>
          </w:tcPr>
          <w:p w:rsidR="00166883" w:rsidRDefault="00166883">
            <w:pPr>
              <w:pStyle w:val="ConsPlusNormal"/>
              <w:jc w:val="both"/>
            </w:pPr>
          </w:p>
        </w:tc>
        <w:tc>
          <w:tcPr>
            <w:tcW w:w="5522" w:type="dxa"/>
            <w:shd w:val="clear" w:color="auto" w:fill="auto"/>
          </w:tcPr>
          <w:p w:rsidR="00166883" w:rsidRDefault="00901E8A">
            <w:pPr>
              <w:pStyle w:val="ConsPlusNormal"/>
              <w:jc w:val="both"/>
            </w:pPr>
            <w:r>
              <w:t xml:space="preserve">Объем финансирования программы составляет </w:t>
            </w:r>
            <w:r>
              <w:t>9 812 061,5</w:t>
            </w:r>
            <w:r>
              <w:t xml:space="preserve"> тыс. рублей*, в том числе, объем бюджетных ассигнований федерального бюджета – </w:t>
            </w:r>
            <w:r>
              <w:br/>
            </w:r>
            <w:r>
              <w:t>9 812 061,5</w:t>
            </w:r>
            <w:r>
              <w:t xml:space="preserve"> тыс. рублей*, в том числе:</w:t>
            </w:r>
          </w:p>
          <w:p w:rsidR="00166883" w:rsidRDefault="00166883">
            <w:pPr>
              <w:pStyle w:val="ConsPlusNormal"/>
              <w:ind w:firstLine="709"/>
              <w:jc w:val="both"/>
            </w:pPr>
          </w:p>
          <w:p w:rsidR="00166883" w:rsidRDefault="00901E8A">
            <w:pPr>
              <w:widowControl w:val="0"/>
              <w:spacing w:after="0" w:line="240" w:lineRule="auto"/>
              <w:ind w:firstLine="5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2019 г. – 1 583 963,3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166883" w:rsidRDefault="00901E8A">
            <w:pPr>
              <w:widowControl w:val="0"/>
              <w:spacing w:after="0" w:line="240" w:lineRule="auto"/>
              <w:ind w:firstLine="5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2020 г. – 1 561 756,9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166883" w:rsidRDefault="00901E8A">
            <w:pPr>
              <w:widowControl w:val="0"/>
              <w:spacing w:after="0" w:line="240" w:lineRule="auto"/>
              <w:ind w:firstLine="5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</w:t>
            </w:r>
            <w:r>
              <w:rPr>
                <w:rFonts w:ascii="Times New Roman" w:hAnsi="Times New Roman"/>
                <w:sz w:val="28"/>
              </w:rPr>
              <w:t>1 г. – 1 584 370,0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166883" w:rsidRDefault="00901E8A">
            <w:pPr>
              <w:widowControl w:val="0"/>
              <w:spacing w:after="0" w:line="240" w:lineRule="auto"/>
              <w:ind w:firstLine="5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2022 г. – 1 586 115,9 тыс. рублей;</w:t>
            </w:r>
          </w:p>
          <w:p w:rsidR="00166883" w:rsidRDefault="00901E8A">
            <w:pPr>
              <w:widowControl w:val="0"/>
              <w:spacing w:after="0" w:line="240" w:lineRule="auto"/>
              <w:ind w:firstLine="5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2023 г. – 1 713 654,6 тыс. рублей*;</w:t>
            </w:r>
          </w:p>
          <w:p w:rsidR="00166883" w:rsidRDefault="00901E8A">
            <w:pPr>
              <w:widowControl w:val="0"/>
              <w:spacing w:after="0" w:line="240" w:lineRule="auto"/>
              <w:ind w:firstLine="5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 г. – 1 782 200,8 тыс. рублей*.</w:t>
            </w:r>
          </w:p>
          <w:p w:rsidR="00166883" w:rsidRDefault="00166883">
            <w:pPr>
              <w:pStyle w:val="ConsPlusNormal"/>
              <w:ind w:firstLine="55"/>
              <w:jc w:val="both"/>
            </w:pPr>
          </w:p>
        </w:tc>
      </w:tr>
    </w:tbl>
    <w:p w:rsidR="00166883" w:rsidRDefault="00166883">
      <w:pPr>
        <w:pStyle w:val="ConsPlusNonformat"/>
        <w:tabs>
          <w:tab w:val="left" w:pos="504"/>
          <w:tab w:val="center" w:pos="4677"/>
        </w:tabs>
        <w:rPr>
          <w:rFonts w:ascii="Times New Roman" w:hAnsi="Times New Roman"/>
          <w:sz w:val="24"/>
        </w:rPr>
      </w:pPr>
    </w:p>
    <w:p w:rsidR="00166883" w:rsidRDefault="00901E8A">
      <w:pPr>
        <w:pStyle w:val="ConsPlusNonformat"/>
        <w:tabs>
          <w:tab w:val="left" w:pos="504"/>
          <w:tab w:val="center" w:pos="467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</w:p>
    <w:p w:rsidR="00166883" w:rsidRDefault="00901E8A">
      <w:pPr>
        <w:widowControl w:val="0"/>
        <w:tabs>
          <w:tab w:val="left" w:pos="504"/>
          <w:tab w:val="center" w:pos="467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*Примечание: объем бюджетных ассигнований из федерального бюджета будет уточнен при формировании федерального закона о федеральном бюджете на соответствующий </w:t>
      </w:r>
      <w:r>
        <w:rPr>
          <w:rFonts w:ascii="Courier New" w:hAnsi="Courier New"/>
        </w:rPr>
        <w:br/>
      </w:r>
      <w:r>
        <w:rPr>
          <w:rFonts w:ascii="Times New Roman" w:hAnsi="Times New Roman"/>
          <w:sz w:val="24"/>
        </w:rPr>
        <w:t>год и плановый период</w:t>
      </w:r>
    </w:p>
    <w:p w:rsidR="00166883" w:rsidRDefault="00901E8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66883" w:rsidRDefault="00901E8A">
      <w:pPr>
        <w:pStyle w:val="1"/>
        <w:numPr>
          <w:ilvl w:val="0"/>
          <w:numId w:val="0"/>
        </w:numPr>
        <w:spacing w:after="240"/>
      </w:pPr>
      <w:r>
        <w:lastRenderedPageBreak/>
        <w:t>Основные цели и задачи ведомственной целевой программы</w:t>
      </w:r>
    </w:p>
    <w:p w:rsidR="00166883" w:rsidRDefault="00901E8A">
      <w:pPr>
        <w:pStyle w:val="ConsPlusNormal"/>
        <w:ind w:firstLine="709"/>
        <w:jc w:val="both"/>
      </w:pPr>
      <w:r>
        <w:t>Настоящая ведомств</w:t>
      </w:r>
      <w:r>
        <w:t>енная целевая программа представляет собой комплекс мероприятий, направленных на достижение следующих целей государственной программы Российской Федерации «Развитие транспортной системы»:</w:t>
      </w:r>
    </w:p>
    <w:p w:rsidR="00166883" w:rsidRDefault="00901E8A">
      <w:pPr>
        <w:pStyle w:val="ConsPlusNormal"/>
        <w:jc w:val="both"/>
      </w:pPr>
      <w:r>
        <w:t>- повышение доступности качественных транспортных услуг для обеспече</w:t>
      </w:r>
      <w:r>
        <w:t>ния транспортной подвижности населения на уровне 9,5 тыс. пасс.-км на 1 жителя;</w:t>
      </w:r>
    </w:p>
    <w:p w:rsidR="00166883" w:rsidRDefault="00901E8A">
      <w:pPr>
        <w:pStyle w:val="ConsPlusNormal"/>
        <w:jc w:val="both"/>
      </w:pPr>
      <w:r>
        <w:t xml:space="preserve">- повышение комплексной безопасности и устойчивости транспортной системы </w:t>
      </w:r>
      <w:r>
        <w:br/>
        <w:t>с целью сокращения числа происшествий на транспорте на единицу транспортных средств на 15 процентов по</w:t>
      </w:r>
      <w:r>
        <w:t xml:space="preserve"> отношению к уровню 2017 года, путем создания информационной инфраструктуры сквозных цифровых технологий и цифровой платформы транспортного комплекса в интересах обеспечения потребностей власти, бизнеса и граждан, развития и обеспечения функционирования си</w:t>
      </w:r>
      <w:r>
        <w:t>стем информационного обеспечения безопасности населения на транспорте.</w:t>
      </w:r>
    </w:p>
    <w:p w:rsidR="00166883" w:rsidRDefault="00901E8A">
      <w:pPr>
        <w:pStyle w:val="ConsPlusNormal"/>
        <w:ind w:firstLine="709"/>
        <w:jc w:val="both"/>
      </w:pPr>
      <w:r>
        <w:t>Соответственно, целями настоящей ведомственной целевой программы являются:</w:t>
      </w:r>
    </w:p>
    <w:p w:rsidR="00166883" w:rsidRDefault="00901E8A">
      <w:pPr>
        <w:pStyle w:val="ConsPlusNormal"/>
        <w:spacing w:after="120"/>
        <w:ind w:left="34"/>
        <w:jc w:val="both"/>
      </w:pPr>
      <w:r>
        <w:t xml:space="preserve">цель 1 − обеспечение органов управления транспортным комплексом информацией </w:t>
      </w:r>
      <w:r>
        <w:br/>
        <w:t>о состоянии и ходе развития транс</w:t>
      </w:r>
      <w:r>
        <w:t xml:space="preserve">портной системы, ее безопасности </w:t>
      </w:r>
      <w:r>
        <w:br/>
        <w:t xml:space="preserve">и устойчивости, прогнозе спроса на транспортные услуги по результатам анализа </w:t>
      </w:r>
      <w:r>
        <w:br/>
        <w:t>до 1600 обрабатываемых показателей;</w:t>
      </w:r>
    </w:p>
    <w:p w:rsidR="00166883" w:rsidRDefault="00901E8A">
      <w:pPr>
        <w:pStyle w:val="ConsPlusNormal"/>
        <w:spacing w:after="120"/>
        <w:ind w:left="34"/>
        <w:jc w:val="both"/>
      </w:pPr>
      <w:r>
        <w:t>цель 2 – повышение уровня информационного обеспечения безопасности населения на транспорте с обеспечением д</w:t>
      </w:r>
      <w:r>
        <w:t>о 30000 субъектов транспортной деятельности.</w:t>
      </w:r>
    </w:p>
    <w:p w:rsidR="00166883" w:rsidRDefault="00901E8A">
      <w:pPr>
        <w:pStyle w:val="ConsPlusNormal"/>
        <w:tabs>
          <w:tab w:val="left" w:pos="1134"/>
        </w:tabs>
        <w:spacing w:before="120"/>
        <w:ind w:firstLine="709"/>
        <w:jc w:val="both"/>
      </w:pPr>
      <w:r>
        <w:t xml:space="preserve">Для достижения цели 1 в рамках Программы определено решение следующей задачи 1 </w:t>
      </w:r>
      <w:bookmarkStart w:id="0" w:name="_GoBack"/>
      <w:r>
        <w:t>− автоматизация и информационно-аналитическое обеспечение процессов управления транспортным комплексом</w:t>
      </w:r>
      <w:bookmarkEnd w:id="0"/>
      <w:r>
        <w:t>.</w:t>
      </w:r>
    </w:p>
    <w:p w:rsidR="00166883" w:rsidRDefault="00901E8A">
      <w:pPr>
        <w:pStyle w:val="ConsPlusNormal"/>
        <w:spacing w:before="120"/>
        <w:ind w:left="34" w:firstLine="675"/>
        <w:jc w:val="both"/>
      </w:pPr>
      <w:r>
        <w:t>Для достижения цели 2 в рамк</w:t>
      </w:r>
      <w:r>
        <w:t>ах Программы определено решение следующей задачи 2 − совершенствование и обеспечение функционирования систем информационного обеспечения безопасности населения на транспорте с учетом изменения законодательства в области транспортной безопасности и безопасн</w:t>
      </w:r>
      <w:r>
        <w:t>ости населения на транспорте, а также в рамках, принимаемых на государственном уровне мер по обеспечению безопасности международных и массовых, в том числе, спортивных мероприятий.</w:t>
      </w:r>
    </w:p>
    <w:p w:rsidR="00166883" w:rsidRDefault="00901E8A">
      <w:pPr>
        <w:pStyle w:val="1"/>
        <w:numPr>
          <w:ilvl w:val="0"/>
          <w:numId w:val="0"/>
        </w:numPr>
        <w:spacing w:before="805" w:after="240"/>
      </w:pPr>
      <w:r>
        <w:t xml:space="preserve">Описание ожидаемых результатов реализации ведомственной </w:t>
      </w:r>
      <w:r>
        <w:br/>
        <w:t>целевой программы</w:t>
      </w:r>
    </w:p>
    <w:p w:rsidR="00166883" w:rsidRDefault="00901E8A">
      <w:pPr>
        <w:pStyle w:val="1"/>
        <w:numPr>
          <w:ilvl w:val="0"/>
          <w:numId w:val="0"/>
        </w:numPr>
        <w:spacing w:after="240"/>
      </w:pPr>
      <w:r>
        <w:t>Целевые индикаторы - измеряемые количественные показатели решения поставленных задач и хода реализации ведомственной целевой программы по годам</w:t>
      </w:r>
    </w:p>
    <w:p w:rsidR="00166883" w:rsidRDefault="00901E8A">
      <w:pPr>
        <w:pStyle w:val="ConsPlusNormal"/>
        <w:ind w:firstLine="709"/>
        <w:jc w:val="both"/>
      </w:pPr>
      <w:r>
        <w:t>Ведомственная целевая программа является одним из инструментов реализации государственной программы Российской Ф</w:t>
      </w:r>
      <w:r>
        <w:t xml:space="preserve">едерации «Развитие транспортной системы». </w:t>
      </w:r>
    </w:p>
    <w:p w:rsidR="00166883" w:rsidRDefault="00901E8A">
      <w:pPr>
        <w:pStyle w:val="ConsPlusNormal"/>
        <w:spacing w:before="120"/>
        <w:ind w:firstLine="709"/>
        <w:jc w:val="both"/>
      </w:pPr>
      <w:r>
        <w:t xml:space="preserve">Ожидаемыми результатами по достижению </w:t>
      </w:r>
      <w:r>
        <w:rPr>
          <w:i/>
        </w:rPr>
        <w:t xml:space="preserve">цели 1 - обеспечение органов управления транспортным комплексом информацией о состоянии и ходе развития транспортной системы, ее безопасности и устойчивости, прогнозе спроса </w:t>
      </w:r>
      <w:r>
        <w:rPr>
          <w:i/>
        </w:rPr>
        <w:br/>
      </w:r>
      <w:r>
        <w:rPr>
          <w:i/>
        </w:rPr>
        <w:t>на транспортные услуги по результатам анализа до 1600 обрабатываемых показателей</w:t>
      </w:r>
      <w:r>
        <w:t xml:space="preserve"> в рамках решения </w:t>
      </w:r>
      <w:r>
        <w:rPr>
          <w:u w:val="single"/>
        </w:rPr>
        <w:t>задачи 1 − автоматизация и информационно-аналитическое обеспечение процессов управления транспортным комплексом</w:t>
      </w:r>
      <w:r>
        <w:t xml:space="preserve"> являются: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 xml:space="preserve">повышение качества управленческих </w:t>
      </w:r>
      <w:r>
        <w:t>решений по развитию транспортной инфраструктуры, технологий, управлению безопасностью и др. за счет использования при принятии решений консолидированной, своевременной, достоверной, полной информации, применения средств аналитической обработки данных и под</w:t>
      </w:r>
      <w:r>
        <w:t>держки принятия решений;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сокращение затрат на поиск, обработку, представление информации за счет внедрения эффективных систем хранения и визуализации данных;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снижение транспортных затрат при перевозке грузов и пассажиров за счет решения логистических задач</w:t>
      </w:r>
      <w:r>
        <w:t xml:space="preserve"> и информационной поддержки взаимодействия видов транспорта;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 xml:space="preserve">повышение качества и скорости обоснования инвестиционных проектов </w:t>
      </w:r>
      <w:r>
        <w:br/>
        <w:t>в сфере транспорта и комплексной оценки их эффективности, сравнения вариантов реализации за счет внедрения системы транспортного</w:t>
      </w:r>
      <w:r>
        <w:t xml:space="preserve"> планирования на основе комплекса моделей, транспортно-экономического баланса и базовых цифровых ресурсов транспортной отрасли;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повышение степени открытости и информированности пользователей транспортных услуг всех категорий за счет внедрения современных и</w:t>
      </w:r>
      <w:r>
        <w:t>нструментов информирования и предоставления сведений и данных в цифровых форматах;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прирост активных прикладных пользователей информационно</w:t>
      </w:r>
      <w:r>
        <w:br/>
        <w:t xml:space="preserve"> – аналитической системы регулирования на транспорте (далее − АСУ ТК) </w:t>
      </w:r>
      <w:r>
        <w:br/>
        <w:t>по отношению к значению в базовом году состави</w:t>
      </w:r>
      <w:r>
        <w:t xml:space="preserve">т к концу 2019 года - 10%, к концу 2020 года - 15%, к концу 2021 года - 25%, к концу 2022 года - 35%, </w:t>
      </w:r>
      <w:r>
        <w:br/>
        <w:t>к концу 2023 года - 45%, к концу 2024 года - 50%;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количество сквозных процессов деятельности органов управления транспортным комплексом, реализуемых в ци</w:t>
      </w:r>
      <w:r>
        <w:t xml:space="preserve">фровой форме, составит </w:t>
      </w:r>
      <w:r>
        <w:br/>
        <w:t xml:space="preserve">к концу 2019 года - 3 шт., к концу 2020 года - 6 шт., к концу 2021 года - 7 шт., </w:t>
      </w:r>
      <w:r>
        <w:br/>
        <w:t xml:space="preserve">к концу 2022 года - 9 шт., к концу 2023 года - 11 шт., к концу 2024 года </w:t>
      </w:r>
      <w:r>
        <w:br/>
        <w:t xml:space="preserve">- 12 шт.; 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количество подключенных к АСУ ТК субъектов Российской Федерации и</w:t>
      </w:r>
      <w:r>
        <w:t xml:space="preserve"> их информационных источников к концу 2019 года составит 35 шт., к концу 2020 года составит 45 шт., к концу 2021 года составит 55 шт., к концу 2022 года составит 65 шт., к концу 2023 года составит 75 шт., к концу 2024 года составит 82 шт.;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количество инфра</w:t>
      </w:r>
      <w:r>
        <w:t xml:space="preserve">структурных проектов в сфере транспорта, реализуемых </w:t>
      </w:r>
      <w:r>
        <w:br/>
        <w:t>с привлечением государственного финансирования, подготовка и/или реализация которых осуществляется с использованием системы эффективного транспортного планирования в составе АСУ ТК, по отношению к значе</w:t>
      </w:r>
      <w:r>
        <w:t>нию в базовом году к концу 2019 года составит 5%, к концу 2020 года составит 20%, к концу 2021 года составит 30%, к концу 2022 года составит 40%, к концу 2023 года составит 60%, к концу 2024 года составит 85%;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коэффициент бесперебойной работы АСУ ТК к конц</w:t>
      </w:r>
      <w:r>
        <w:t>у 2019 года составит 99,1%, к концу 2020 года составит 99,2%, к концу 2021 года составит 99,3%, к концу 2022 года составит 99,5%, к концу 2023 года составит 99,75%, к концу 2024 года составит 99,9%.</w:t>
      </w:r>
    </w:p>
    <w:p w:rsidR="00166883" w:rsidRDefault="00901E8A">
      <w:pPr>
        <w:pStyle w:val="ConsPlusNormal"/>
        <w:spacing w:before="120"/>
        <w:ind w:firstLine="709"/>
        <w:jc w:val="both"/>
      </w:pPr>
      <w:r>
        <w:t xml:space="preserve">Ожидаемыми результатами по достижению </w:t>
      </w:r>
      <w:r>
        <w:rPr>
          <w:i/>
        </w:rPr>
        <w:t xml:space="preserve">цели 2 – повышение </w:t>
      </w:r>
      <w:r>
        <w:rPr>
          <w:i/>
        </w:rPr>
        <w:t>уровня информационного обеспечения безопасности населения на транспорте</w:t>
      </w:r>
      <w:r>
        <w:t xml:space="preserve"> </w:t>
      </w:r>
      <w:r>
        <w:br/>
      </w:r>
      <w:r>
        <w:rPr>
          <w:i/>
        </w:rPr>
        <w:t xml:space="preserve">с обеспечением до 30000 субъектов транспортной деятельности </w:t>
      </w:r>
      <w:r>
        <w:rPr>
          <w:u w:val="single"/>
        </w:rPr>
        <w:t>в рамках решения задачи 2 - совершенствование и обеспечение функционирования систем информационного обеспечения безопасност</w:t>
      </w:r>
      <w:r>
        <w:rPr>
          <w:u w:val="single"/>
        </w:rPr>
        <w:t>и населения на транспорте с учетом изменения законодательства в области транспортной безопасности и безопасности населения на транспорте, а также в рамках принимаемых на государственном уровне мер по обеспечению безопасности международных и массовых, в том</w:t>
      </w:r>
      <w:r>
        <w:rPr>
          <w:u w:val="single"/>
        </w:rPr>
        <w:t xml:space="preserve"> числе, спортивных мероприятий</w:t>
      </w:r>
      <w:r>
        <w:t xml:space="preserve"> являются: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 xml:space="preserve">существенное возрастание числа пользователей и объема формируемых </w:t>
      </w:r>
      <w:r>
        <w:br/>
        <w:t>и коллективно используемых информационных ресурсов в сфере транспортной безопасности за счет развития функциональных возможностей Единой государстве</w:t>
      </w:r>
      <w:r>
        <w:t>нной информационной системы обеспечения транспортной безопасности (ЕГИС ОТБ);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внедрение и возможность использования информационных ресурсов ЕГИС ОТБ в деятельности структурных подразделений региональных органов власти, ответственных за мониторинг реализаци</w:t>
      </w:r>
      <w:r>
        <w:t>и требований транспортной безопасности;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 xml:space="preserve">совершенствование системы информационного обеспечения безопасности населения на транспорте с учетом изменения законодательства в области транспортной безопасности и безопасности населения на транспорте; 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количество а</w:t>
      </w:r>
      <w:r>
        <w:t>втоматизированных государственных функций по направлению обеспечения транспортной безопасности за счет создания дополнительных функциональных подсистем ЕГИС ОТБ, обеспечивающих информационную поддержку процессов и мероприятий в области обеспечения транспор</w:t>
      </w:r>
      <w:r>
        <w:t xml:space="preserve">тной безопасности уполномоченным представителям органов исполнительной власти </w:t>
      </w:r>
      <w:r>
        <w:br/>
        <w:t xml:space="preserve">к концу 2019 года составит 29 шт., к концу 2020 года составит 30 шт., к концу 2021 года составит 31 шт., к концу 2022 года составит 32 шт., к концу 2023 года составит 33 шт., к </w:t>
      </w:r>
      <w:r>
        <w:t>концу 2024 года составит 34 шт.;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 xml:space="preserve">обеспечение (поддержание) заданных параметров доступности сервисов </w:t>
      </w:r>
      <w:r>
        <w:br/>
        <w:t xml:space="preserve">и данных в области информационного обеспечения транспортной безопасности </w:t>
      </w:r>
      <w:r>
        <w:br/>
        <w:t xml:space="preserve">для уполномоченных пользователей федеральных органов исполнительной власти </w:t>
      </w:r>
      <w:r>
        <w:br/>
        <w:t>в пер</w:t>
      </w:r>
      <w:r>
        <w:t>иод реализации программы (2019 г. – 2024 г.) на уровне не менее 98,0%;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>обеспечение информационного взаимодействия с органами транспортного обеспечения массовых спортивных мероприятий (Федеральным центром управления пассажирскими перевозками, городскими цен</w:t>
      </w:r>
      <w:r>
        <w:t>трами управления пассажирскими перевозками), информационными системами органов обеспечения безопасности массовых спортивных мероприятий (Оперативный штаб, уполномоченные органы ФСБ России и МВД России);</w:t>
      </w:r>
    </w:p>
    <w:p w:rsidR="00166883" w:rsidRDefault="00901E8A">
      <w:pPr>
        <w:pStyle w:val="ConsPlusNormal"/>
        <w:numPr>
          <w:ilvl w:val="0"/>
          <w:numId w:val="1"/>
        </w:numPr>
        <w:spacing w:line="252" w:lineRule="auto"/>
        <w:ind w:left="0" w:firstLine="357"/>
        <w:jc w:val="both"/>
      </w:pPr>
      <w:r>
        <w:t xml:space="preserve">оперативное предоставление руководству Министерства, </w:t>
      </w:r>
      <w:r>
        <w:t>уполномоченным должностным лицам Министерства транспорта Российской Федерации максимального объема информации о конкретном объекте транспортной инфраструктуры (субъекте транспортной инфраструктуры) и/или угрозе объектам транспортного комплекса.</w:t>
      </w:r>
    </w:p>
    <w:p w:rsidR="00166883" w:rsidRDefault="00901E8A">
      <w:pPr>
        <w:pStyle w:val="ConsPlusNormal"/>
        <w:ind w:firstLine="709"/>
        <w:jc w:val="both"/>
      </w:pPr>
      <w:r>
        <w:t xml:space="preserve">Сведения о </w:t>
      </w:r>
      <w:r>
        <w:t xml:space="preserve">целях, задачах, а также значения целевых показателей (индикаторов), характеризующие результаты реализации Программы </w:t>
      </w:r>
      <w:r>
        <w:br/>
        <w:t>по годам, приведены в Приложении № 1.</w:t>
      </w:r>
    </w:p>
    <w:p w:rsidR="00166883" w:rsidRDefault="00901E8A">
      <w:pPr>
        <w:spacing w:after="0"/>
        <w:ind w:firstLine="709"/>
        <w:jc w:val="both"/>
      </w:pPr>
      <w:r>
        <w:rPr>
          <w:rStyle w:val="ConsPlusNormal0"/>
        </w:rPr>
        <w:t>Значения целевых индикаторов Программы определяются на конец отчетного периода (ежегодно). Сведения о</w:t>
      </w:r>
      <w:r>
        <w:rPr>
          <w:rStyle w:val="ConsPlusNormal0"/>
        </w:rPr>
        <w:t xml:space="preserve"> порядке сбора информации и методике расчета плановых значений целевых индикаторов ведомственной целевой программы «Цифровая платформа транспортного комплекса Российской Федерации» приведены в Пояснительной записке к Программе.</w:t>
      </w:r>
    </w:p>
    <w:p w:rsidR="00166883" w:rsidRDefault="00166883">
      <w:pPr>
        <w:pStyle w:val="ConsPlusNormal"/>
        <w:ind w:firstLine="709"/>
        <w:jc w:val="both"/>
      </w:pPr>
    </w:p>
    <w:p w:rsidR="00166883" w:rsidRDefault="00901E8A">
      <w:pPr>
        <w:pStyle w:val="1"/>
        <w:numPr>
          <w:ilvl w:val="0"/>
          <w:numId w:val="0"/>
        </w:numPr>
        <w:spacing w:after="240"/>
      </w:pPr>
      <w:r>
        <w:t>Перечень и описание програм</w:t>
      </w:r>
      <w:r>
        <w:t>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</w:t>
      </w:r>
      <w:r>
        <w:br/>
        <w:t xml:space="preserve"> и сроках реализации каждого мероприятия</w:t>
      </w:r>
    </w:p>
    <w:p w:rsidR="00166883" w:rsidRDefault="00901E8A">
      <w:pPr>
        <w:pStyle w:val="ConsPlusNormal"/>
        <w:ind w:firstLine="709"/>
        <w:jc w:val="both"/>
      </w:pPr>
      <w:r>
        <w:t>Для достижения целей и решения задач ведомственная целевая п</w:t>
      </w:r>
      <w:r>
        <w:t>рограмма включает комплекс мероприятий.</w:t>
      </w:r>
    </w:p>
    <w:p w:rsidR="00166883" w:rsidRDefault="00901E8A">
      <w:pPr>
        <w:pStyle w:val="ConsPlusNormal"/>
        <w:spacing w:before="120"/>
        <w:ind w:firstLine="709"/>
        <w:jc w:val="both"/>
      </w:pPr>
      <w:r>
        <w:tab/>
        <w:t xml:space="preserve">В рамках достижения </w:t>
      </w:r>
      <w:r>
        <w:rPr>
          <w:i/>
        </w:rPr>
        <w:t xml:space="preserve">цели 1 - обеспечение органов управления транспортным комплексом информацией о состоянии и ходе развития транспортной системы, ее безопасности и устойчивости, прогнозе спроса </w:t>
      </w:r>
      <w:r>
        <w:rPr>
          <w:i/>
        </w:rPr>
        <w:br/>
      </w:r>
      <w:r>
        <w:rPr>
          <w:i/>
        </w:rPr>
        <w:t xml:space="preserve">на транспортные услуги по результатам анализа до 1600 обрабатываемых показателей </w:t>
      </w:r>
      <w:r>
        <w:t xml:space="preserve">решение </w:t>
      </w:r>
      <w:r>
        <w:rPr>
          <w:u w:val="single"/>
        </w:rPr>
        <w:t>задачи 1 – автоматизация и информационно-аналитическое обеспечение процессов управления транспортным комплексом</w:t>
      </w:r>
      <w:r>
        <w:t xml:space="preserve"> осуществляется реализацией двух мероприятий:</w:t>
      </w:r>
    </w:p>
    <w:p w:rsidR="00166883" w:rsidRDefault="00901E8A">
      <w:pPr>
        <w:pStyle w:val="ConsPlusNormal"/>
        <w:ind w:firstLine="709"/>
        <w:jc w:val="both"/>
      </w:pPr>
      <w:r>
        <w:t>- эксплуатация АСУ ТК;</w:t>
      </w:r>
    </w:p>
    <w:p w:rsidR="00166883" w:rsidRDefault="00901E8A">
      <w:pPr>
        <w:pStyle w:val="ConsPlusNormal"/>
        <w:ind w:firstLine="709"/>
        <w:jc w:val="both"/>
      </w:pPr>
      <w:r>
        <w:t>- развитие АСУ ТК.</w:t>
      </w:r>
    </w:p>
    <w:p w:rsidR="00166883" w:rsidRDefault="00901E8A">
      <w:pPr>
        <w:pStyle w:val="ConsPlusNormal"/>
        <w:tabs>
          <w:tab w:val="left" w:pos="1134"/>
        </w:tabs>
        <w:spacing w:before="120"/>
        <w:ind w:firstLine="709"/>
        <w:jc w:val="both"/>
      </w:pPr>
      <w:r>
        <w:t>В рамках данных мероприятий предусматривается внедрение в полном объеме, эксплуатация и развитие комплексной системы, обеспечивающей постоянное и качественное информационно-аналитическое обеспечение реализации осно</w:t>
      </w:r>
      <w:r>
        <w:t>вных стратегических направлений и связанных с ними процессов развития единой комплексной интегрированной сбалансированной транспортной системы, обеспечивающей потребности инновационного социально ориентированного развития экономики и общества в качественны</w:t>
      </w:r>
      <w:r>
        <w:t>х транспортных услугах, конкурентоспособных с лучшими мировыми аналогами.</w:t>
      </w:r>
    </w:p>
    <w:p w:rsidR="00166883" w:rsidRDefault="00166883">
      <w:pPr>
        <w:pStyle w:val="ConsPlusNormal"/>
        <w:tabs>
          <w:tab w:val="left" w:pos="1134"/>
        </w:tabs>
        <w:ind w:firstLine="709"/>
        <w:jc w:val="both"/>
      </w:pP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Базовым элементом указанной комплексной системы и должна стать федеральная государственная информационно-аналитическая система регулирования на транспорте (АСУ ТК), первая очередь к</w:t>
      </w:r>
      <w:r>
        <w:t xml:space="preserve">оторой создана и введена </w:t>
      </w:r>
      <w:r>
        <w:br/>
        <w:t>в эксплуатацию в рамках реализации общепрограммных мероприятий ФЦП «Развитие транспортной системы России (2010 - 2020 годы)», а концепция создания полнофункциональной системы полностью соответствует целям и задачам, указанным в ст</w:t>
      </w:r>
      <w:r>
        <w:t>ратегических и программных документах в сфере транспорта.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В рамках данных мероприятий осуществляется: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формирование в составе АСУ ТК автоматизированной системы транспортного планирования, обеспечивающей оптимизацию инвестиционных планов развития транспорт</w:t>
      </w:r>
      <w:r>
        <w:t>ной инфраструктуры и транспортного комплекса в целом на основе транспортно-экономического баланса, балансов пассажирских перевозок, моделирования транспортно-логистических потоков и пассажиропотоков, моделей оценки показателей транспортной системы при реал</w:t>
      </w:r>
      <w:r>
        <w:t>изации запланированных мероприятий, а также экономических моделей;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 xml:space="preserve">− формирование в составе АСУ ТК системы поддержки принятия решений </w:t>
      </w:r>
      <w:r>
        <w:br/>
        <w:t>в сфере государственного управления транспортным комплексом, обеспечивающей повышение эффективности реализации Транспортн</w:t>
      </w:r>
      <w:r>
        <w:t>ой стратегии Российской Федерации на период до 2030 года;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формирование в составе АСУ ТК централизованной системы автоматизированного статистического учета на транспорте, включая создание единого отраслевого банка статистических данных, обеспечивающего, в</w:t>
      </w:r>
      <w:r>
        <w:t xml:space="preserve"> том числе разработку и мониторинг транспортно-экономического баланса;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формирование в составе АСУ ТК системы мониторинга и оценки состояния транспортного комплекса на базе информации статистического учета на транспорте, интеграции и аналитической обработ</w:t>
      </w:r>
      <w:r>
        <w:t xml:space="preserve">ки данных из внешних информационных источников, сбора и агрегации данных навигационных систем, телематического мониторинга транспортных потоков, систем контроля состояния </w:t>
      </w:r>
      <w:r>
        <w:br/>
        <w:t>и управления содержанием объектов транспортной инфраструктуры, мониторинга технологи</w:t>
      </w:r>
      <w:r>
        <w:t>ческой безопасности в транспортном комплексе, систем технологического взаимодействия различных видов транспорта и участников транспортного процесса, систем допуска к коммерческой деятельности в области перевозок, регулирования профессионального допуска к т</w:t>
      </w:r>
      <w:r>
        <w:t>ранспортной деятельности, подготовки и аттестации специалистов транспортного комплекса;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 xml:space="preserve">− формирование в составе АСУ ТК единой межведомственной системы обмена данными между органами исполнительной власти на федеральном </w:t>
      </w:r>
      <w:r>
        <w:br/>
        <w:t>и региональном уровнях, включая конт</w:t>
      </w:r>
      <w:r>
        <w:t>рольные и регулирующие органы, для обеспечения эффективности государственного управления, включая поддержку процедур календарно-ресурсного планирования, финансирования и учета расходов, управления документами и взаимодействием участников транспортного комп</w:t>
      </w:r>
      <w:r>
        <w:t xml:space="preserve">лекса, а также поддержку подготовки и представления в различных форматах интегрированной отчетности о ходе реализации программ и проектов </w:t>
      </w:r>
      <w:r>
        <w:br/>
        <w:t>в транспортной отрасли;</w:t>
      </w:r>
    </w:p>
    <w:p w:rsidR="00166883" w:rsidRDefault="00166883">
      <w:pPr>
        <w:pStyle w:val="ConsPlusNormal"/>
        <w:tabs>
          <w:tab w:val="left" w:pos="1134"/>
        </w:tabs>
        <w:ind w:firstLine="709"/>
        <w:jc w:val="both"/>
      </w:pP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эксплуатация инфраструктуры АСУ ТК с целью обеспечения заданных параметров доступности сер</w:t>
      </w:r>
      <w:r>
        <w:t>висов и данных внутренним и внешним потребителям.</w:t>
      </w:r>
    </w:p>
    <w:p w:rsidR="00166883" w:rsidRDefault="00901E8A">
      <w:pPr>
        <w:pStyle w:val="ConsPlusNormal"/>
        <w:ind w:firstLine="709"/>
        <w:jc w:val="both"/>
      </w:pPr>
      <w:r>
        <w:t xml:space="preserve">Общий объем финансирования мероприятия «Эксплуатация АСУ ТК» за счет средств федерального бюджета оценивается в размере 1 558 712,96 тыс. рублей*, </w:t>
      </w:r>
      <w:r>
        <w:br/>
        <w:t>в том числе:</w:t>
      </w:r>
    </w:p>
    <w:p w:rsidR="00166883" w:rsidRDefault="00901E8A">
      <w:pPr>
        <w:pStyle w:val="ConsPlusNormal"/>
        <w:ind w:firstLine="709"/>
        <w:jc w:val="both"/>
      </w:pPr>
      <w:r>
        <w:t>на 2019 год - 185 000,00 тыс. рублей;</w:t>
      </w:r>
    </w:p>
    <w:p w:rsidR="00166883" w:rsidRDefault="00901E8A">
      <w:pPr>
        <w:pStyle w:val="ConsPlusNormal"/>
        <w:ind w:firstLine="709"/>
        <w:jc w:val="both"/>
      </w:pPr>
      <w:r>
        <w:t>на 2020</w:t>
      </w:r>
      <w:r>
        <w:t xml:space="preserve"> год - 259 000,00 тыс. рублей;</w:t>
      </w:r>
    </w:p>
    <w:p w:rsidR="00166883" w:rsidRDefault="00901E8A">
      <w:pPr>
        <w:pStyle w:val="ConsPlusNormal"/>
        <w:ind w:firstLine="709"/>
        <w:jc w:val="both"/>
      </w:pPr>
      <w:r>
        <w:t>на 2021 год - 265 000,00 тыс. рублей;</w:t>
      </w:r>
    </w:p>
    <w:p w:rsidR="00166883" w:rsidRDefault="00901E8A">
      <w:pPr>
        <w:pStyle w:val="ConsPlusNormal"/>
        <w:ind w:firstLine="709"/>
        <w:jc w:val="both"/>
      </w:pPr>
      <w:r>
        <w:t>на 2022 год - 265 000,00 тыс. рублей;</w:t>
      </w:r>
    </w:p>
    <w:p w:rsidR="00166883" w:rsidRDefault="00901E8A">
      <w:pPr>
        <w:pStyle w:val="ConsPlusNormal"/>
        <w:ind w:firstLine="709"/>
        <w:jc w:val="both"/>
      </w:pPr>
      <w:r>
        <w:t>на 2023 год - 286 624,00 тыс. рублей;</w:t>
      </w:r>
    </w:p>
    <w:p w:rsidR="00166883" w:rsidRDefault="00901E8A">
      <w:pPr>
        <w:pStyle w:val="ConsPlusNormal"/>
        <w:ind w:firstLine="709"/>
        <w:jc w:val="both"/>
      </w:pPr>
      <w:r>
        <w:t>на 2024 год - 298 088,96 тыс. рублей*;</w:t>
      </w:r>
    </w:p>
    <w:p w:rsidR="00166883" w:rsidRDefault="00901E8A">
      <w:pPr>
        <w:pStyle w:val="ConsPlusNormal"/>
        <w:ind w:firstLine="709"/>
        <w:jc w:val="both"/>
      </w:pPr>
      <w:r>
        <w:t>Направление расходования средств (КБК) – 103 04 08 2490490059 242**.</w:t>
      </w:r>
    </w:p>
    <w:p w:rsidR="00166883" w:rsidRDefault="00166883">
      <w:pPr>
        <w:pStyle w:val="ConsPlusNormal"/>
        <w:ind w:firstLine="709"/>
        <w:jc w:val="both"/>
      </w:pPr>
    </w:p>
    <w:p w:rsidR="00166883" w:rsidRDefault="00901E8A">
      <w:pPr>
        <w:pStyle w:val="ConsPlusNormal"/>
        <w:ind w:firstLine="709"/>
        <w:jc w:val="both"/>
      </w:pPr>
      <w:r>
        <w:t>Об</w:t>
      </w:r>
      <w:r>
        <w:t xml:space="preserve">щий объем финансирования мероприятия «Развитие АСУ ТК» за счет средств федерального бюджета оценивается в размере 3 077 318,02 тыс. рублей*, </w:t>
      </w:r>
      <w:r>
        <w:br/>
        <w:t>в том числе:</w:t>
      </w:r>
    </w:p>
    <w:p w:rsidR="00166883" w:rsidRDefault="00901E8A">
      <w:pPr>
        <w:pStyle w:val="ConsPlusNormal"/>
        <w:ind w:firstLine="709"/>
        <w:jc w:val="both"/>
      </w:pPr>
      <w:r>
        <w:t>на 2019 год - 566 179,40 тыс. рублей;</w:t>
      </w:r>
    </w:p>
    <w:p w:rsidR="00166883" w:rsidRDefault="00901E8A">
      <w:pPr>
        <w:pStyle w:val="ConsPlusNormal"/>
        <w:ind w:firstLine="709"/>
        <w:jc w:val="both"/>
      </w:pPr>
      <w:r>
        <w:t>на 2020 год - 469 973,00 тыс. рублей;</w:t>
      </w:r>
    </w:p>
    <w:p w:rsidR="00166883" w:rsidRDefault="00901E8A">
      <w:pPr>
        <w:pStyle w:val="ConsPlusNormal"/>
        <w:ind w:firstLine="709"/>
        <w:jc w:val="both"/>
      </w:pPr>
      <w:r>
        <w:t xml:space="preserve">на 2021 год - 485 245,00 </w:t>
      </w:r>
      <w:r>
        <w:t>тыс. рублей;</w:t>
      </w:r>
    </w:p>
    <w:p w:rsidR="00166883" w:rsidRDefault="00901E8A">
      <w:pPr>
        <w:pStyle w:val="ConsPlusNormal"/>
        <w:ind w:firstLine="709"/>
        <w:jc w:val="both"/>
      </w:pPr>
      <w:r>
        <w:t>на 2022 год - 485 245,00 тыс. рублей;</w:t>
      </w:r>
    </w:p>
    <w:p w:rsidR="00166883" w:rsidRDefault="00901E8A">
      <w:pPr>
        <w:pStyle w:val="ConsPlusNormal"/>
        <w:ind w:firstLine="709"/>
        <w:jc w:val="both"/>
      </w:pPr>
      <w:r>
        <w:t>на 2023 год - 524 840,99 тыс. рублей;</w:t>
      </w:r>
    </w:p>
    <w:p w:rsidR="00166883" w:rsidRDefault="00901E8A">
      <w:pPr>
        <w:pStyle w:val="ConsPlusNormal"/>
        <w:ind w:firstLine="709"/>
        <w:jc w:val="both"/>
      </w:pPr>
      <w:r>
        <w:t>на 2024 год - 545 834,63 тыс. рублей*;</w:t>
      </w:r>
    </w:p>
    <w:p w:rsidR="00166883" w:rsidRDefault="00901E8A">
      <w:pPr>
        <w:pStyle w:val="ConsPlusNormal"/>
        <w:ind w:firstLine="709"/>
        <w:jc w:val="both"/>
      </w:pPr>
      <w:r>
        <w:t>Направление расходования средств (КБК) – 103 04 08 2490490059 242**.</w:t>
      </w:r>
    </w:p>
    <w:p w:rsidR="00166883" w:rsidRDefault="00166883">
      <w:pPr>
        <w:pStyle w:val="ConsPlusNormal"/>
        <w:tabs>
          <w:tab w:val="left" w:pos="1134"/>
        </w:tabs>
        <w:ind w:left="709"/>
        <w:jc w:val="both"/>
      </w:pPr>
    </w:p>
    <w:p w:rsidR="00166883" w:rsidRDefault="00901E8A">
      <w:pPr>
        <w:pStyle w:val="ConsPlusNormal"/>
        <w:tabs>
          <w:tab w:val="left" w:pos="1134"/>
        </w:tabs>
        <w:spacing w:before="120"/>
        <w:ind w:firstLine="709"/>
        <w:jc w:val="both"/>
      </w:pPr>
      <w:r>
        <w:t xml:space="preserve">В рамках достижения цели 2 – </w:t>
      </w:r>
      <w:r>
        <w:rPr>
          <w:i/>
        </w:rPr>
        <w:t>повышение уровня</w:t>
      </w:r>
      <w:r>
        <w:t xml:space="preserve"> </w:t>
      </w:r>
      <w:r>
        <w:rPr>
          <w:i/>
        </w:rPr>
        <w:t>информационн</w:t>
      </w:r>
      <w:r>
        <w:rPr>
          <w:i/>
        </w:rPr>
        <w:t>ого обеспечения безопасности населения на транспорте</w:t>
      </w:r>
      <w:r>
        <w:t xml:space="preserve"> </w:t>
      </w:r>
      <w:r>
        <w:rPr>
          <w:i/>
        </w:rPr>
        <w:t>с обеспечением до 30000 субъектов транспортной деятельности</w:t>
      </w:r>
      <w:r>
        <w:t xml:space="preserve"> решение </w:t>
      </w:r>
      <w:r>
        <w:rPr>
          <w:u w:val="single"/>
        </w:rPr>
        <w:t xml:space="preserve">задачи 2 - совершенствование </w:t>
      </w:r>
      <w:r>
        <w:rPr>
          <w:u w:val="single"/>
        </w:rPr>
        <w:br/>
        <w:t xml:space="preserve">и обеспечение функционирования систем информационного обеспечения безопасности населения на транспорте с </w:t>
      </w:r>
      <w:r>
        <w:rPr>
          <w:u w:val="single"/>
        </w:rPr>
        <w:t xml:space="preserve">учетом изменения законодательства </w:t>
      </w:r>
      <w:r>
        <w:rPr>
          <w:u w:val="single"/>
        </w:rPr>
        <w:br/>
        <w:t xml:space="preserve">в области транспортной безопасности и безопасности населения на транспорте, </w:t>
      </w:r>
      <w:r>
        <w:rPr>
          <w:u w:val="single"/>
        </w:rPr>
        <w:br/>
        <w:t>а также в рамках принимаемых на государственном уровне мер по обеспечению безопасности международных и массовых, в том числе, спортивных меропри</w:t>
      </w:r>
      <w:r>
        <w:rPr>
          <w:u w:val="single"/>
        </w:rPr>
        <w:t>ятий</w:t>
      </w:r>
      <w:r>
        <w:t xml:space="preserve"> обеспечивается реализацией четырех мероприятий:</w:t>
      </w:r>
    </w:p>
    <w:p w:rsidR="00166883" w:rsidRDefault="00901E8A">
      <w:pPr>
        <w:pStyle w:val="ConsPlusNormal"/>
        <w:ind w:firstLine="709"/>
        <w:jc w:val="both"/>
      </w:pPr>
      <w:r>
        <w:t xml:space="preserve">- развитие единой государственной информационной системы обеспечения транспортной безопасности, включая автоматизированные централизованные базы персональных данных о пассажирах и персонале транспортных </w:t>
      </w:r>
      <w:r>
        <w:t>средств;</w:t>
      </w:r>
    </w:p>
    <w:p w:rsidR="00166883" w:rsidRDefault="00901E8A">
      <w:pPr>
        <w:pStyle w:val="ConsPlusNormal"/>
        <w:ind w:firstLine="709"/>
        <w:jc w:val="both"/>
      </w:pPr>
      <w:r>
        <w:t>- эксплуатация систем информационного обеспечения безопасности населения на транспорте.</w:t>
      </w:r>
    </w:p>
    <w:p w:rsidR="00166883" w:rsidRDefault="00901E8A">
      <w:pPr>
        <w:pStyle w:val="ConsPlusNormal"/>
        <w:tabs>
          <w:tab w:val="left" w:pos="1134"/>
        </w:tabs>
        <w:spacing w:before="227"/>
        <w:ind w:firstLine="709"/>
        <w:jc w:val="both"/>
      </w:pPr>
      <w:r>
        <w:t>В рамках мероприятия «Развитие единой государственной информационной системы обеспечения транспортной безопасности (ЕГИС ОТБ), включая автоматизированные центр</w:t>
      </w:r>
      <w:r>
        <w:t xml:space="preserve">ализованные базы персональных данных о пассажирах </w:t>
      </w:r>
      <w:r>
        <w:br/>
        <w:t>и персонале транспортных средств (далее – АЦБПДП)» осуществляется: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обеспечение Российской Федерацией паритетных мер в области транспортной безопасности в связи с принятием Европейским парламентом Европей</w:t>
      </w:r>
      <w:r>
        <w:t xml:space="preserve">ского союза 14 апреля 2016 года директивы, устанавливающей требование </w:t>
      </w:r>
      <w:r>
        <w:br/>
        <w:t>о предоставлении авиаперевозчиками, в том числе российскими, персональных данных о пассажирах при осуществлении воздушных перевозок в формате PNR;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реализация планов по внедрению в Рос</w:t>
      </w:r>
      <w:r>
        <w:t xml:space="preserve">сийской Федерации интерактивной системы предварительного информирования о пассажирах на базе АЦБПДП </w:t>
      </w:r>
      <w:r>
        <w:br/>
        <w:t>в составе ЕГИС ОТБ с использованием нового, принятого с участием Российской Федерации международного стандарта передачи сообщений о пассажирских перевозках</w:t>
      </w:r>
      <w:r>
        <w:t xml:space="preserve"> воздушным транспортом PNRGOV;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реализация оперативных решений государственных органов по развитию функциональных возможностей ЕГИС ОТБ в интересах совершенствования информационного обеспечения транспортной безопасности;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внедрение ЕГИС ОТБ в деятельност</w:t>
      </w:r>
      <w:r>
        <w:t>ь структурных подразделений региональных органов власти, ответственных за мониторинг реализации требований транспортной безопасности;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восстановление технических характеристик ЕГИС ОТБ, обеспечивающих выполнение установленных показателей назначения, на ос</w:t>
      </w:r>
      <w:r>
        <w:t>нове замены или ремонта комплектующих изделий и оборудования;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реализация планов по внедрению в Российской Федерации электронных удостоверений личности гражданина, осуществляемых под руководством Минцифры России;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>− реализация мер по совершенствованию функ</w:t>
      </w:r>
      <w:r>
        <w:t xml:space="preserve">циональных </w:t>
      </w:r>
      <w:r>
        <w:br/>
        <w:t xml:space="preserve">и технических характеристик ЕГИС ОТБ и методических основ построения </w:t>
      </w:r>
      <w:r>
        <w:br/>
        <w:t>и использования функциональных подсистем на основе опыта практического применения системы и вновь возникающих потребностей со стороны потребителей и персонала, обеспечивающег</w:t>
      </w:r>
      <w:r>
        <w:t>о ее функционирование;</w:t>
      </w:r>
    </w:p>
    <w:p w:rsidR="00166883" w:rsidRDefault="00901E8A">
      <w:pPr>
        <w:pStyle w:val="ConsPlusNormal"/>
        <w:tabs>
          <w:tab w:val="left" w:pos="1134"/>
        </w:tabs>
        <w:ind w:firstLine="709"/>
        <w:jc w:val="both"/>
      </w:pPr>
      <w:r>
        <w:t xml:space="preserve">− внесение изменений в технические и проектные решения ряда компонентов системы информационного обеспечения безопасности населения </w:t>
      </w:r>
      <w:r>
        <w:br/>
        <w:t xml:space="preserve">на транспорте (далее – </w:t>
      </w:r>
      <w:r>
        <w:rPr>
          <w:sz w:val="27"/>
        </w:rPr>
        <w:t>СИОБНТ) в</w:t>
      </w:r>
      <w:r>
        <w:t xml:space="preserve"> связи с принятыми решениями государственных органов услуг о запрете </w:t>
      </w:r>
      <w:r>
        <w:t xml:space="preserve">на допуск программного обеспечения, происходящего </w:t>
      </w:r>
      <w:r>
        <w:br/>
        <w:t>из иностранных государств, для целей осуществления закупок для обеспечения государственных и муниципальных нужд (постановление Правительства Российской Федерации от 16 ноября 2015 г. № 1236).</w:t>
      </w:r>
    </w:p>
    <w:p w:rsidR="00166883" w:rsidRDefault="00901E8A">
      <w:pPr>
        <w:pStyle w:val="ConsPlusNormal"/>
        <w:ind w:firstLine="708"/>
        <w:jc w:val="both"/>
      </w:pPr>
      <w:r>
        <w:t>Общий объем ф</w:t>
      </w:r>
      <w:r>
        <w:t>инансирования мероприятия «Развитие единой государственной информационной системы обеспечения транспортной безопасности, включая автоматизированные централизованные базы персональных данных о пассажирах и персонале транспортных средств» за счет средств фед</w:t>
      </w:r>
      <w:r>
        <w:t>ерального бюджета оценивается в размере 1 202 574,03 тыс. рублей*, в том числе:</w:t>
      </w:r>
    </w:p>
    <w:p w:rsidR="00166883" w:rsidRDefault="00901E8A">
      <w:pPr>
        <w:pStyle w:val="ConsPlusNormal"/>
        <w:ind w:left="720"/>
        <w:jc w:val="both"/>
      </w:pPr>
      <w:r>
        <w:t>на 2019 год - 192 571,30 тыс. рублей;</w:t>
      </w:r>
    </w:p>
    <w:p w:rsidR="00166883" w:rsidRDefault="00901E8A">
      <w:pPr>
        <w:pStyle w:val="ConsPlusNormal"/>
        <w:ind w:left="720"/>
        <w:jc w:val="both"/>
      </w:pPr>
      <w:r>
        <w:t>на 2020 год - 192 571,30 тыс. рублей;</w:t>
      </w:r>
    </w:p>
    <w:p w:rsidR="00166883" w:rsidRDefault="00901E8A">
      <w:pPr>
        <w:pStyle w:val="ConsPlusNormal"/>
        <w:ind w:left="720"/>
        <w:jc w:val="both"/>
      </w:pPr>
      <w:r>
        <w:t>на 2021 год - 193 912,40 тыс. рублей;</w:t>
      </w:r>
    </w:p>
    <w:p w:rsidR="00166883" w:rsidRDefault="00901E8A">
      <w:pPr>
        <w:pStyle w:val="ConsPlusNormal"/>
        <w:ind w:left="720"/>
        <w:jc w:val="both"/>
      </w:pPr>
      <w:r>
        <w:t>на 2022 год - 195 658,30 тыс. рублей;</w:t>
      </w:r>
    </w:p>
    <w:p w:rsidR="00166883" w:rsidRDefault="00901E8A">
      <w:pPr>
        <w:pStyle w:val="ConsPlusNormal"/>
        <w:ind w:left="720"/>
        <w:jc w:val="both"/>
      </w:pPr>
      <w:r>
        <w:t>на 2023 год - 209 735,65</w:t>
      </w:r>
      <w:r>
        <w:t xml:space="preserve"> тыс. рублей;</w:t>
      </w:r>
    </w:p>
    <w:p w:rsidR="00166883" w:rsidRDefault="00901E8A">
      <w:pPr>
        <w:pStyle w:val="ConsPlusNormal"/>
        <w:ind w:left="720"/>
        <w:jc w:val="both"/>
      </w:pPr>
      <w:r>
        <w:t>на 2024 год - 218 125,08 тыс. рублей*;</w:t>
      </w:r>
    </w:p>
    <w:p w:rsidR="00166883" w:rsidRDefault="00901E8A">
      <w:pPr>
        <w:pStyle w:val="ConsPlusNormal"/>
        <w:ind w:left="360"/>
        <w:jc w:val="both"/>
      </w:pPr>
      <w:r>
        <w:t>Направление расходования средств (КБК) – 103 04 08 2490490019 242**.</w:t>
      </w:r>
    </w:p>
    <w:p w:rsidR="00166883" w:rsidRDefault="00901E8A">
      <w:pPr>
        <w:pStyle w:val="ConsPlusNormal"/>
        <w:tabs>
          <w:tab w:val="left" w:pos="1134"/>
        </w:tabs>
        <w:spacing w:before="120"/>
        <w:ind w:firstLine="709"/>
        <w:jc w:val="both"/>
      </w:pPr>
      <w:r>
        <w:t>В рамках мероприятия «Эксплуатация систем информационного обеспечения безопасности населения на транспорте» обеспечивается функциониро</w:t>
      </w:r>
      <w:r>
        <w:t>вание введенных в декабре 2013 года в эксплуатацию следующих государственных информационных систем: единой государственной информационной системы обеспечения транспортной безопасности (ЕГИС ОТБ), системы сбора результатов технического мониторинга и контрол</w:t>
      </w:r>
      <w:r>
        <w:t xml:space="preserve">я объектов транспортной инфраструктуры </w:t>
      </w:r>
      <w:r>
        <w:br/>
        <w:t>(СС ТМК), Координационного центра Минтранса России и единой межведомственной системы сопряжения информационных систем, решающих задачи в области обеспечения безопасности на транспорте (СС РМ), техническая поддержка в</w:t>
      </w:r>
      <w:r>
        <w:t>ычислительной и телекоммуникационной инфраструктуры, непрерывная техническая поддержка пользователей систем – подразделений федеральных органов исполнительной власти, уполномоченных Правительством Российской Федерации в области обеспечения транспортной без</w:t>
      </w:r>
      <w:r>
        <w:t>опасности.</w:t>
      </w:r>
    </w:p>
    <w:p w:rsidR="00166883" w:rsidRDefault="00901E8A">
      <w:pPr>
        <w:pStyle w:val="ConsPlusNormal"/>
        <w:ind w:firstLine="708"/>
        <w:jc w:val="both"/>
      </w:pPr>
      <w:r>
        <w:t>Общий объем финансирования мероприятия «Эксплуатация систем информационного обеспечения безопасности населения на транспорте» за счет средств федерального бюджета оценивается в размере 3 973 456,46 тыс. рублей*,</w:t>
      </w:r>
      <w:r>
        <w:br/>
        <w:t xml:space="preserve"> в том числе:</w:t>
      </w:r>
    </w:p>
    <w:p w:rsidR="00166883" w:rsidRDefault="00901E8A">
      <w:pPr>
        <w:pStyle w:val="ConsPlusNormal"/>
        <w:ind w:left="720"/>
        <w:jc w:val="both"/>
      </w:pPr>
      <w:r>
        <w:t>на 2019 год - 640 2</w:t>
      </w:r>
      <w:r>
        <w:t>12,60 тыс. рублей;</w:t>
      </w:r>
    </w:p>
    <w:p w:rsidR="00166883" w:rsidRDefault="00901E8A">
      <w:pPr>
        <w:pStyle w:val="ConsPlusNormal"/>
        <w:ind w:left="720"/>
        <w:jc w:val="both"/>
      </w:pPr>
      <w:r>
        <w:t>на 2020 год - 640 212,60 тыс. рублей;</w:t>
      </w:r>
    </w:p>
    <w:p w:rsidR="00166883" w:rsidRDefault="00901E8A">
      <w:pPr>
        <w:pStyle w:val="ConsPlusNormal"/>
        <w:ind w:left="720"/>
        <w:jc w:val="both"/>
      </w:pPr>
      <w:r>
        <w:t>на 2021 год - 640 212,60 тыс. рублей;</w:t>
      </w:r>
    </w:p>
    <w:p w:rsidR="00166883" w:rsidRDefault="00901E8A">
      <w:pPr>
        <w:pStyle w:val="ConsPlusNormal"/>
        <w:ind w:left="720"/>
        <w:jc w:val="both"/>
      </w:pPr>
      <w:r>
        <w:t>на 2022 год - 640 212,60 тыс. рублей;</w:t>
      </w:r>
    </w:p>
    <w:p w:rsidR="00166883" w:rsidRDefault="00901E8A">
      <w:pPr>
        <w:pStyle w:val="ConsPlusNormal"/>
        <w:ind w:left="720"/>
        <w:jc w:val="both"/>
      </w:pPr>
      <w:r>
        <w:t>на 2023 год - 692 453,95 тыс. рублей;</w:t>
      </w:r>
    </w:p>
    <w:p w:rsidR="00166883" w:rsidRDefault="00901E8A">
      <w:pPr>
        <w:pStyle w:val="ConsPlusNormal"/>
        <w:ind w:left="720"/>
        <w:jc w:val="both"/>
      </w:pPr>
      <w:r>
        <w:t>на 2024 год - 720 152,11 тыс. рублей*;</w:t>
      </w:r>
    </w:p>
    <w:p w:rsidR="00166883" w:rsidRDefault="00901E8A">
      <w:pPr>
        <w:pStyle w:val="ConsPlusNormal"/>
        <w:ind w:left="360"/>
        <w:jc w:val="both"/>
      </w:pPr>
      <w:r>
        <w:t>Направление расходования средств (КБК) – 103 0</w:t>
      </w:r>
      <w:r>
        <w:t>4 08 2490490019 242**.</w:t>
      </w:r>
    </w:p>
    <w:p w:rsidR="00166883" w:rsidRDefault="00901E8A">
      <w:pPr>
        <w:pStyle w:val="ConsPlusNormal"/>
        <w:tabs>
          <w:tab w:val="left" w:pos="1134"/>
        </w:tabs>
        <w:spacing w:before="120"/>
        <w:ind w:firstLine="709"/>
        <w:jc w:val="both"/>
      </w:pPr>
      <w:r>
        <w:t xml:space="preserve">Перечень мероприятий ведомственной целевой программы, а также информация об объемах их финансового обеспечения по годам реализации </w:t>
      </w:r>
      <w:r>
        <w:br/>
        <w:t xml:space="preserve">(с указанием направлений расходования средств и источников финансирования) представлены в Приложении </w:t>
      </w:r>
      <w:r>
        <w:t>№ 2 и Приложении № 3 соответственно.</w:t>
      </w:r>
    </w:p>
    <w:p w:rsidR="00166883" w:rsidRDefault="00166883">
      <w:pPr>
        <w:pStyle w:val="ConsPlusNormal"/>
        <w:tabs>
          <w:tab w:val="left" w:pos="1134"/>
        </w:tabs>
        <w:spacing w:before="120"/>
        <w:ind w:firstLine="709"/>
        <w:jc w:val="both"/>
      </w:pPr>
    </w:p>
    <w:p w:rsidR="00166883" w:rsidRDefault="00901E8A">
      <w:pPr>
        <w:pStyle w:val="ConsPlusNonformat"/>
        <w:tabs>
          <w:tab w:val="left" w:pos="504"/>
          <w:tab w:val="center" w:pos="467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</w:p>
    <w:p w:rsidR="00166883" w:rsidRDefault="00901E8A">
      <w:pPr>
        <w:pStyle w:val="ConsPlusNonformat"/>
        <w:tabs>
          <w:tab w:val="left" w:pos="504"/>
          <w:tab w:val="center" w:pos="4677"/>
        </w:tabs>
        <w:jc w:val="both"/>
      </w:pPr>
      <w:r>
        <w:rPr>
          <w:rFonts w:ascii="Times New Roman" w:hAnsi="Times New Roman"/>
          <w:sz w:val="24"/>
        </w:rPr>
        <w:t xml:space="preserve">* Примечание: объем бюджетных ассигнований из федерального бюджета будет уточнен </w:t>
      </w:r>
      <w:r>
        <w:rPr>
          <w:rFonts w:ascii="Times New Roman" w:hAnsi="Times New Roman"/>
          <w:sz w:val="24"/>
        </w:rPr>
        <w:br/>
        <w:t xml:space="preserve">при формировании федерального закона о федеральном бюджете на соответствующий </w:t>
      </w:r>
      <w:r>
        <w:br/>
      </w:r>
      <w:r>
        <w:rPr>
          <w:rFonts w:ascii="Times New Roman" w:hAnsi="Times New Roman"/>
          <w:sz w:val="24"/>
        </w:rPr>
        <w:t>год и плановый период.</w:t>
      </w:r>
    </w:p>
    <w:p w:rsidR="00166883" w:rsidRDefault="00901E8A">
      <w:pPr>
        <w:pStyle w:val="ConsPlusNonformat"/>
        <w:tabs>
          <w:tab w:val="left" w:pos="504"/>
          <w:tab w:val="center" w:pos="467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 К</w:t>
      </w:r>
      <w:r>
        <w:rPr>
          <w:rStyle w:val="12"/>
          <w:b w:val="0"/>
          <w:sz w:val="24"/>
        </w:rPr>
        <w:t>оды бюдже</w:t>
      </w:r>
      <w:r>
        <w:rPr>
          <w:rStyle w:val="12"/>
          <w:b w:val="0"/>
          <w:sz w:val="24"/>
        </w:rPr>
        <w:t xml:space="preserve">тной классификации в части подпрограммы будут уточнены в сводной бюджетной росписи федерального бюджета на </w:t>
      </w:r>
      <w:r>
        <w:rPr>
          <w:rFonts w:ascii="Times New Roman" w:hAnsi="Times New Roman"/>
          <w:sz w:val="24"/>
        </w:rPr>
        <w:t xml:space="preserve">соответствующий </w:t>
      </w:r>
      <w:r>
        <w:rPr>
          <w:rStyle w:val="12"/>
          <w:b w:val="0"/>
          <w:sz w:val="24"/>
        </w:rPr>
        <w:t>год и на плановый период.</w:t>
      </w:r>
    </w:p>
    <w:p w:rsidR="00166883" w:rsidRDefault="00166883">
      <w:pPr>
        <w:pStyle w:val="ConsPlusNonformat"/>
        <w:tabs>
          <w:tab w:val="left" w:pos="504"/>
          <w:tab w:val="center" w:pos="4677"/>
        </w:tabs>
        <w:jc w:val="both"/>
        <w:rPr>
          <w:rFonts w:ascii="Times New Roman" w:hAnsi="Times New Roman"/>
          <w:sz w:val="24"/>
        </w:rPr>
      </w:pPr>
    </w:p>
    <w:p w:rsidR="00166883" w:rsidRDefault="00901E8A">
      <w:pPr>
        <w:pStyle w:val="1"/>
        <w:numPr>
          <w:ilvl w:val="0"/>
          <w:numId w:val="0"/>
        </w:numPr>
        <w:spacing w:after="240"/>
      </w:pPr>
      <w:r>
        <w:t>Срок реализации ведомственной целевой программы</w:t>
      </w:r>
    </w:p>
    <w:p w:rsidR="00166883" w:rsidRDefault="00901E8A">
      <w:pPr>
        <w:pStyle w:val="ConsPlusNormal"/>
        <w:ind w:firstLine="709"/>
        <w:jc w:val="both"/>
        <w:rPr>
          <w:sz w:val="27"/>
        </w:rPr>
      </w:pPr>
      <w:r>
        <w:rPr>
          <w:sz w:val="27"/>
        </w:rPr>
        <w:t>Программа реализуется в 2019-2024 годах.</w:t>
      </w:r>
    </w:p>
    <w:p w:rsidR="00166883" w:rsidRDefault="00166883">
      <w:pPr>
        <w:pStyle w:val="ConsPlusNormal"/>
        <w:ind w:firstLine="709"/>
        <w:jc w:val="both"/>
      </w:pPr>
    </w:p>
    <w:p w:rsidR="00166883" w:rsidRDefault="00166883">
      <w:pPr>
        <w:sectPr w:rsidR="00166883">
          <w:headerReference w:type="default" r:id="rId7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:rsidR="00166883" w:rsidRDefault="00901E8A">
      <w:pPr>
        <w:pStyle w:val="1"/>
        <w:numPr>
          <w:ilvl w:val="0"/>
          <w:numId w:val="0"/>
        </w:numPr>
        <w:spacing w:before="0" w:after="0"/>
        <w:ind w:left="4957" w:firstLine="707"/>
        <w:jc w:val="right"/>
        <w:rPr>
          <w:b w:val="0"/>
          <w:sz w:val="24"/>
        </w:rPr>
      </w:pPr>
      <w:r>
        <w:rPr>
          <w:b w:val="0"/>
          <w:sz w:val="24"/>
        </w:rPr>
        <w:t>Приложение №1</w:t>
      </w:r>
    </w:p>
    <w:p w:rsidR="00166883" w:rsidRDefault="00901E8A">
      <w:pPr>
        <w:pStyle w:val="ConsPlusNormal"/>
        <w:jc w:val="right"/>
        <w:rPr>
          <w:sz w:val="24"/>
        </w:rPr>
      </w:pPr>
      <w:r>
        <w:rPr>
          <w:sz w:val="24"/>
        </w:rPr>
        <w:t xml:space="preserve">к ведомственной целевой программе </w:t>
      </w:r>
    </w:p>
    <w:p w:rsidR="00166883" w:rsidRDefault="00901E8A">
      <w:pPr>
        <w:pStyle w:val="ConsPlusNormal"/>
        <w:jc w:val="right"/>
        <w:rPr>
          <w:sz w:val="24"/>
        </w:rPr>
      </w:pPr>
      <w:r>
        <w:rPr>
          <w:sz w:val="24"/>
        </w:rPr>
        <w:t>Министерства транспорта Российской Федерации</w:t>
      </w:r>
    </w:p>
    <w:p w:rsidR="00166883" w:rsidRDefault="00901E8A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«Цифровая платформа транспортного комплекса </w:t>
      </w:r>
    </w:p>
    <w:p w:rsidR="00166883" w:rsidRDefault="00901E8A">
      <w:pPr>
        <w:pStyle w:val="ConsPlusNonformat"/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</w:t>
      </w:r>
      <w:r>
        <w:rPr>
          <w:rFonts w:ascii="Times New Roman" w:hAnsi="Times New Roman"/>
          <w:sz w:val="24"/>
        </w:rPr>
        <w:t>кой Федерации»</w:t>
      </w:r>
    </w:p>
    <w:p w:rsidR="00166883" w:rsidRDefault="00166883">
      <w:pPr>
        <w:spacing w:after="0" w:line="240" w:lineRule="auto"/>
        <w:ind w:left="5528"/>
        <w:jc w:val="right"/>
        <w:rPr>
          <w:rFonts w:ascii="Times New Roman" w:hAnsi="Times New Roman"/>
          <w:sz w:val="24"/>
        </w:rPr>
      </w:pPr>
    </w:p>
    <w:p w:rsidR="00166883" w:rsidRDefault="00166883">
      <w:pPr>
        <w:jc w:val="center"/>
        <w:rPr>
          <w:rFonts w:ascii="Times New Roman" w:hAnsi="Times New Roman"/>
          <w:b/>
          <w:sz w:val="24"/>
        </w:rPr>
      </w:pPr>
    </w:p>
    <w:p w:rsidR="00166883" w:rsidRDefault="00901E8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целях, задачах и целевых показателях ведомственной целевой программы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86"/>
        <w:gridCol w:w="1834"/>
        <w:gridCol w:w="1940"/>
        <w:gridCol w:w="2082"/>
        <w:gridCol w:w="1242"/>
        <w:gridCol w:w="1270"/>
        <w:gridCol w:w="1253"/>
        <w:gridCol w:w="1252"/>
        <w:gridCol w:w="1253"/>
        <w:gridCol w:w="1255"/>
        <w:gridCol w:w="1253"/>
      </w:tblGrid>
      <w:tr w:rsidR="00166883">
        <w:trPr>
          <w:trHeight w:val="652"/>
        </w:trPr>
        <w:tc>
          <w:tcPr>
            <w:tcW w:w="486" w:type="dxa"/>
            <w:vMerge w:val="restart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tcBorders>
              <w:bottom w:val="single" w:sz="4" w:space="0" w:color="000000"/>
            </w:tcBorders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ВЦП и ФОИВ, ответственный за ее достижение</w:t>
            </w:r>
          </w:p>
        </w:tc>
        <w:tc>
          <w:tcPr>
            <w:tcW w:w="1940" w:type="dxa"/>
            <w:vMerge w:val="restart"/>
            <w:tcBorders>
              <w:bottom w:val="single" w:sz="4" w:space="0" w:color="000000"/>
            </w:tcBorders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ВЦП и ФОИВ, ответственный за ее решение</w:t>
            </w:r>
          </w:p>
        </w:tc>
        <w:tc>
          <w:tcPr>
            <w:tcW w:w="2082" w:type="dxa"/>
            <w:vMerge w:val="restart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и единица измерения</w:t>
            </w:r>
          </w:p>
        </w:tc>
        <w:tc>
          <w:tcPr>
            <w:tcW w:w="8778" w:type="dxa"/>
            <w:gridSpan w:val="7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</w:tr>
      <w:tr w:rsidR="00166883">
        <w:trPr>
          <w:trHeight w:val="1360"/>
        </w:trPr>
        <w:tc>
          <w:tcPr>
            <w:tcW w:w="486" w:type="dxa"/>
            <w:vMerge/>
            <w:vAlign w:val="center"/>
          </w:tcPr>
          <w:p w:rsidR="00166883" w:rsidRDefault="00166883"/>
        </w:tc>
        <w:tc>
          <w:tcPr>
            <w:tcW w:w="1834" w:type="dxa"/>
            <w:vMerge/>
            <w:tcBorders>
              <w:bottom w:val="single" w:sz="4" w:space="0" w:color="000000"/>
            </w:tcBorders>
            <w:vAlign w:val="center"/>
          </w:tcPr>
          <w:p w:rsidR="00166883" w:rsidRDefault="00166883"/>
        </w:tc>
        <w:tc>
          <w:tcPr>
            <w:tcW w:w="1940" w:type="dxa"/>
            <w:vMerge/>
            <w:tcBorders>
              <w:bottom w:val="single" w:sz="4" w:space="0" w:color="000000"/>
            </w:tcBorders>
            <w:vAlign w:val="center"/>
          </w:tcPr>
          <w:p w:rsidR="00166883" w:rsidRDefault="00166883"/>
        </w:tc>
        <w:tc>
          <w:tcPr>
            <w:tcW w:w="2082" w:type="dxa"/>
            <w:vMerge/>
            <w:vAlign w:val="center"/>
          </w:tcPr>
          <w:p w:rsidR="00166883" w:rsidRDefault="00166883"/>
        </w:tc>
        <w:tc>
          <w:tcPr>
            <w:tcW w:w="124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в базовом году</w:t>
            </w:r>
          </w:p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(2018 г.)</w:t>
            </w:r>
          </w:p>
        </w:tc>
        <w:tc>
          <w:tcPr>
            <w:tcW w:w="1270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 г.</w:t>
            </w:r>
          </w:p>
        </w:tc>
        <w:tc>
          <w:tcPr>
            <w:tcW w:w="1253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г.</w:t>
            </w:r>
          </w:p>
        </w:tc>
        <w:tc>
          <w:tcPr>
            <w:tcW w:w="1252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г.</w:t>
            </w:r>
          </w:p>
        </w:tc>
        <w:tc>
          <w:tcPr>
            <w:tcW w:w="1253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1255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3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</w:tr>
      <w:tr w:rsidR="00166883">
        <w:trPr>
          <w:trHeight w:val="1412"/>
        </w:trPr>
        <w:tc>
          <w:tcPr>
            <w:tcW w:w="486" w:type="dxa"/>
            <w:vMerge w:val="restart"/>
            <w:tcBorders>
              <w:right w:val="single" w:sz="4" w:space="0" w:color="000000"/>
            </w:tcBorders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№1.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органов управления транспортным комплексом информацией </w:t>
            </w:r>
            <w:r>
              <w:rPr>
                <w:rFonts w:ascii="Times New Roman" w:hAnsi="Times New Roman"/>
                <w:sz w:val="20"/>
              </w:rPr>
              <w:br/>
              <w:t xml:space="preserve">о состоянии и ходе развития транспортной системы, ее безопасности </w:t>
            </w:r>
            <w:r>
              <w:rPr>
                <w:rFonts w:ascii="Times New Roman" w:hAnsi="Times New Roman"/>
                <w:sz w:val="20"/>
              </w:rPr>
              <w:br/>
              <w:t xml:space="preserve">и устойчивости, прогнозе </w:t>
            </w:r>
            <w:r>
              <w:rPr>
                <w:rFonts w:ascii="Times New Roman" w:hAnsi="Times New Roman"/>
                <w:sz w:val="20"/>
              </w:rPr>
              <w:t>спроса на транспортные услуги</w:t>
            </w:r>
            <w:r>
              <w:rPr>
                <w:rFonts w:ascii="Times New Roman" w:hAnsi="Times New Roman"/>
                <w:sz w:val="20"/>
              </w:rPr>
              <w:br/>
              <w:t xml:space="preserve"> по результатам анализа до 1600 обрабатываемых показателей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(Минтранс России)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№1.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Автоматизация </w:t>
            </w:r>
            <w:r>
              <w:rPr>
                <w:rFonts w:ascii="Times New Roman" w:hAnsi="Times New Roman"/>
                <w:sz w:val="20"/>
              </w:rPr>
              <w:br/>
              <w:t>и информационно-аналитическое обеспечение процессов управления транспортным комплексом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(Минтранс России)</w:t>
            </w:r>
          </w:p>
          <w:p w:rsidR="00166883" w:rsidRDefault="001668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2" w:type="dxa"/>
            <w:tcBorders>
              <w:left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Коэффициент </w:t>
            </w:r>
            <w:r>
              <w:rPr>
                <w:rFonts w:ascii="Times New Roman" w:hAnsi="Times New Roman"/>
                <w:sz w:val="20"/>
              </w:rPr>
              <w:t>бесперебойной работы АСУ ТК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(процент)</w:t>
            </w:r>
          </w:p>
        </w:tc>
        <w:tc>
          <w:tcPr>
            <w:tcW w:w="124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99,0</w:t>
            </w:r>
          </w:p>
        </w:tc>
        <w:tc>
          <w:tcPr>
            <w:tcW w:w="1270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99,1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99,2</w:t>
            </w:r>
          </w:p>
        </w:tc>
        <w:tc>
          <w:tcPr>
            <w:tcW w:w="125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99,3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</w:t>
            </w:r>
          </w:p>
        </w:tc>
        <w:tc>
          <w:tcPr>
            <w:tcW w:w="1255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99,75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99,9</w:t>
            </w:r>
          </w:p>
        </w:tc>
      </w:tr>
      <w:tr w:rsidR="00166883">
        <w:tc>
          <w:tcPr>
            <w:tcW w:w="486" w:type="dxa"/>
            <w:vMerge/>
            <w:tcBorders>
              <w:right w:val="single" w:sz="4" w:space="0" w:color="000000"/>
            </w:tcBorders>
          </w:tcPr>
          <w:p w:rsidR="00166883" w:rsidRDefault="00166883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16688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166883"/>
        </w:tc>
        <w:tc>
          <w:tcPr>
            <w:tcW w:w="2082" w:type="dxa"/>
            <w:tcBorders>
              <w:left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Прирост активных прикладных пользователей АСУ ТК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(процент)</w:t>
            </w:r>
          </w:p>
        </w:tc>
        <w:tc>
          <w:tcPr>
            <w:tcW w:w="124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0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5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55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 w:rsidR="00166883">
        <w:tc>
          <w:tcPr>
            <w:tcW w:w="486" w:type="dxa"/>
            <w:vMerge/>
            <w:tcBorders>
              <w:right w:val="single" w:sz="4" w:space="0" w:color="000000"/>
            </w:tcBorders>
          </w:tcPr>
          <w:p w:rsidR="00166883" w:rsidRDefault="00166883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16688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166883"/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сквозных процессов деятельности органов управления транспортным </w:t>
            </w:r>
            <w:r>
              <w:rPr>
                <w:rFonts w:ascii="Times New Roman" w:hAnsi="Times New Roman"/>
                <w:sz w:val="20"/>
              </w:rPr>
              <w:t xml:space="preserve">комплексом, реализуемых </w:t>
            </w:r>
            <w:r>
              <w:rPr>
                <w:rFonts w:ascii="Times New Roman" w:hAnsi="Times New Roman"/>
                <w:sz w:val="20"/>
              </w:rPr>
              <w:br/>
              <w:t>в цифровой форме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(единица)</w:t>
            </w:r>
          </w:p>
        </w:tc>
        <w:tc>
          <w:tcPr>
            <w:tcW w:w="124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0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5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55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166883">
        <w:trPr>
          <w:trHeight w:val="2089"/>
        </w:trPr>
        <w:tc>
          <w:tcPr>
            <w:tcW w:w="486" w:type="dxa"/>
            <w:vMerge/>
            <w:tcBorders>
              <w:right w:val="single" w:sz="4" w:space="0" w:color="000000"/>
            </w:tcBorders>
          </w:tcPr>
          <w:p w:rsidR="00166883" w:rsidRDefault="00166883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16688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166883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подключенных </w:t>
            </w:r>
            <w:r>
              <w:rPr>
                <w:rFonts w:ascii="Times New Roman" w:hAnsi="Times New Roman"/>
                <w:sz w:val="20"/>
              </w:rPr>
              <w:br/>
              <w:t>к АСУ ТК субъектов Российской Федерации и их информационных источников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(единица)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0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5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255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</w:tr>
      <w:tr w:rsidR="00166883">
        <w:tc>
          <w:tcPr>
            <w:tcW w:w="486" w:type="dxa"/>
            <w:vMerge/>
            <w:tcBorders>
              <w:right w:val="single" w:sz="4" w:space="0" w:color="000000"/>
            </w:tcBorders>
          </w:tcPr>
          <w:p w:rsidR="00166883" w:rsidRDefault="00166883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166883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3" w:rsidRDefault="00166883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инфраструктурных проектов в сфере </w:t>
            </w:r>
            <w:r>
              <w:rPr>
                <w:rFonts w:ascii="Times New Roman" w:hAnsi="Times New Roman"/>
                <w:sz w:val="20"/>
              </w:rPr>
              <w:t>транспорта, реализуемых</w:t>
            </w:r>
            <w:r>
              <w:rPr>
                <w:rFonts w:ascii="Times New Roman" w:hAnsi="Times New Roman"/>
                <w:sz w:val="20"/>
              </w:rPr>
              <w:br/>
              <w:t xml:space="preserve">с привлечением государственного финансирования, подготовка и/или реализация которых осуществляется </w:t>
            </w:r>
            <w:r>
              <w:rPr>
                <w:rFonts w:ascii="Times New Roman" w:hAnsi="Times New Roman"/>
                <w:sz w:val="20"/>
              </w:rPr>
              <w:br/>
              <w:t xml:space="preserve">с использованием системы эффективного транспортного планирования </w:t>
            </w:r>
            <w:r>
              <w:rPr>
                <w:rFonts w:ascii="Times New Roman" w:hAnsi="Times New Roman"/>
                <w:sz w:val="20"/>
              </w:rPr>
              <w:br/>
              <w:t>в составе АСУ ТК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(процент)</w:t>
            </w:r>
          </w:p>
        </w:tc>
        <w:tc>
          <w:tcPr>
            <w:tcW w:w="124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0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52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55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253" w:type="dxa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166883">
        <w:trPr>
          <w:trHeight w:val="464"/>
        </w:trPr>
        <w:tc>
          <w:tcPr>
            <w:tcW w:w="486" w:type="dxa"/>
            <w:vMerge w:val="restart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Цель №2. </w:t>
            </w:r>
            <w:r>
              <w:rPr>
                <w:rFonts w:ascii="Times New Roman" w:hAnsi="Times New Roman"/>
                <w:sz w:val="20"/>
              </w:rPr>
              <w:t>Повышение уровня информационного обеспечения безопасности населения на транспорте</w:t>
            </w:r>
            <w:r>
              <w:rPr>
                <w:rFonts w:ascii="Times New Roman" w:hAnsi="Times New Roman"/>
                <w:sz w:val="20"/>
              </w:rPr>
              <w:br/>
              <w:t xml:space="preserve">с обеспечением </w:t>
            </w:r>
            <w:r>
              <w:rPr>
                <w:rFonts w:ascii="Times New Roman" w:hAnsi="Times New Roman"/>
                <w:sz w:val="20"/>
              </w:rPr>
              <w:br/>
              <w:t>до 30000 субъектов транспортной деятельности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№2.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Совершенствование и обеспечение функционирования систем информационного обеспечения безопасности населения на транспорте </w:t>
            </w:r>
            <w:r>
              <w:rPr>
                <w:rFonts w:ascii="Times New Roman" w:hAnsi="Times New Roman"/>
                <w:sz w:val="20"/>
              </w:rPr>
              <w:br/>
              <w:t xml:space="preserve">с учетом изменения законодательства </w:t>
            </w:r>
            <w:r>
              <w:rPr>
                <w:rFonts w:ascii="Times New Roman" w:hAnsi="Times New Roman"/>
                <w:sz w:val="20"/>
              </w:rPr>
              <w:br/>
              <w:t xml:space="preserve">в области транспортной безопасности </w:t>
            </w:r>
            <w:r>
              <w:rPr>
                <w:rFonts w:ascii="Times New Roman" w:hAnsi="Times New Roman"/>
                <w:sz w:val="20"/>
              </w:rPr>
              <w:br/>
              <w:t>и безопасности населения на транспорте, а также в рамках, пр</w:t>
            </w:r>
            <w:r>
              <w:rPr>
                <w:rFonts w:ascii="Times New Roman" w:hAnsi="Times New Roman"/>
                <w:sz w:val="20"/>
              </w:rPr>
              <w:t xml:space="preserve">инимаемых </w:t>
            </w:r>
            <w:r>
              <w:rPr>
                <w:rFonts w:ascii="Times New Roman" w:hAnsi="Times New Roman"/>
                <w:sz w:val="20"/>
              </w:rPr>
              <w:br/>
              <w:t xml:space="preserve">на государственном уровне мер </w:t>
            </w:r>
            <w:r>
              <w:rPr>
                <w:rFonts w:ascii="Times New Roman" w:hAnsi="Times New Roman"/>
                <w:sz w:val="20"/>
              </w:rPr>
              <w:br/>
              <w:t xml:space="preserve">по обеспечению безопасности международных </w:t>
            </w:r>
            <w:r>
              <w:rPr>
                <w:rFonts w:ascii="Times New Roman" w:hAnsi="Times New Roman"/>
                <w:sz w:val="20"/>
              </w:rPr>
              <w:br/>
              <w:t>и массовых, в том числе, спортивных мероприятий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(Минтранс России)</w:t>
            </w:r>
          </w:p>
          <w:p w:rsidR="00166883" w:rsidRDefault="001668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2" w:type="dxa"/>
            <w:vMerge w:val="restart"/>
          </w:tcPr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автоматизированных государственных функций </w:t>
            </w:r>
            <w:r>
              <w:rPr>
                <w:rFonts w:ascii="Times New Roman" w:hAnsi="Times New Roman"/>
                <w:sz w:val="20"/>
              </w:rPr>
              <w:br/>
              <w:t>по направлению обеспечения транспортной безопасно</w:t>
            </w:r>
            <w:r>
              <w:rPr>
                <w:rFonts w:ascii="Times New Roman" w:hAnsi="Times New Roman"/>
                <w:sz w:val="20"/>
              </w:rPr>
              <w:t xml:space="preserve">сти за счет создания дополнительных функциональных подсистем ЕГИС ОТБ, обеспечивающих информационную поддержку процессов и мероприятий </w:t>
            </w:r>
            <w:r>
              <w:rPr>
                <w:rFonts w:ascii="Times New Roman" w:hAnsi="Times New Roman"/>
                <w:sz w:val="20"/>
              </w:rPr>
              <w:br/>
              <w:t>в области обеспечения транспортной безопасности уполномоченным представителям органов исполнительной власти</w:t>
            </w:r>
          </w:p>
          <w:p w:rsidR="00166883" w:rsidRDefault="00901E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(единица)</w:t>
            </w:r>
          </w:p>
        </w:tc>
        <w:tc>
          <w:tcPr>
            <w:tcW w:w="1242" w:type="dxa"/>
            <w:vMerge w:val="restart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70" w:type="dxa"/>
            <w:vMerge w:val="restart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53" w:type="dxa"/>
            <w:vMerge w:val="restart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52" w:type="dxa"/>
            <w:vMerge w:val="restart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53" w:type="dxa"/>
            <w:vMerge w:val="restart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55" w:type="dxa"/>
            <w:vMerge w:val="restart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53" w:type="dxa"/>
            <w:vMerge w:val="restart"/>
          </w:tcPr>
          <w:p w:rsidR="00166883" w:rsidRDefault="00901E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</w:tr>
      <w:tr w:rsidR="00166883">
        <w:trPr>
          <w:trHeight w:val="509"/>
        </w:trPr>
        <w:tc>
          <w:tcPr>
            <w:tcW w:w="486" w:type="dxa"/>
            <w:vMerge/>
          </w:tcPr>
          <w:p w:rsidR="00166883" w:rsidRDefault="00166883"/>
        </w:tc>
        <w:tc>
          <w:tcPr>
            <w:tcW w:w="183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66883" w:rsidRDefault="00166883"/>
        </w:tc>
        <w:tc>
          <w:tcPr>
            <w:tcW w:w="194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66883" w:rsidRDefault="00166883"/>
        </w:tc>
        <w:tc>
          <w:tcPr>
            <w:tcW w:w="2082" w:type="dxa"/>
            <w:vMerge/>
          </w:tcPr>
          <w:p w:rsidR="00166883" w:rsidRDefault="00166883"/>
        </w:tc>
        <w:tc>
          <w:tcPr>
            <w:tcW w:w="1242" w:type="dxa"/>
            <w:vMerge/>
          </w:tcPr>
          <w:p w:rsidR="00166883" w:rsidRDefault="00166883"/>
        </w:tc>
        <w:tc>
          <w:tcPr>
            <w:tcW w:w="1270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  <w:tc>
          <w:tcPr>
            <w:tcW w:w="1252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  <w:tc>
          <w:tcPr>
            <w:tcW w:w="1255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</w:tr>
      <w:tr w:rsidR="00166883">
        <w:trPr>
          <w:trHeight w:val="509"/>
        </w:trPr>
        <w:tc>
          <w:tcPr>
            <w:tcW w:w="486" w:type="dxa"/>
            <w:vMerge/>
          </w:tcPr>
          <w:p w:rsidR="00166883" w:rsidRDefault="00166883"/>
        </w:tc>
        <w:tc>
          <w:tcPr>
            <w:tcW w:w="183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66883" w:rsidRDefault="00166883"/>
        </w:tc>
        <w:tc>
          <w:tcPr>
            <w:tcW w:w="194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66883" w:rsidRDefault="00166883"/>
        </w:tc>
        <w:tc>
          <w:tcPr>
            <w:tcW w:w="2082" w:type="dxa"/>
            <w:vMerge/>
          </w:tcPr>
          <w:p w:rsidR="00166883" w:rsidRDefault="00166883"/>
        </w:tc>
        <w:tc>
          <w:tcPr>
            <w:tcW w:w="1242" w:type="dxa"/>
            <w:vMerge/>
          </w:tcPr>
          <w:p w:rsidR="00166883" w:rsidRDefault="00166883"/>
        </w:tc>
        <w:tc>
          <w:tcPr>
            <w:tcW w:w="1270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  <w:tc>
          <w:tcPr>
            <w:tcW w:w="1252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  <w:tc>
          <w:tcPr>
            <w:tcW w:w="1255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</w:tr>
      <w:tr w:rsidR="00166883">
        <w:trPr>
          <w:trHeight w:val="509"/>
        </w:trPr>
        <w:tc>
          <w:tcPr>
            <w:tcW w:w="486" w:type="dxa"/>
            <w:vMerge/>
          </w:tcPr>
          <w:p w:rsidR="00166883" w:rsidRDefault="00166883"/>
        </w:tc>
        <w:tc>
          <w:tcPr>
            <w:tcW w:w="183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66883" w:rsidRDefault="00166883"/>
        </w:tc>
        <w:tc>
          <w:tcPr>
            <w:tcW w:w="194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166883" w:rsidRDefault="00166883"/>
        </w:tc>
        <w:tc>
          <w:tcPr>
            <w:tcW w:w="2082" w:type="dxa"/>
            <w:vMerge/>
          </w:tcPr>
          <w:p w:rsidR="00166883" w:rsidRDefault="00166883"/>
        </w:tc>
        <w:tc>
          <w:tcPr>
            <w:tcW w:w="1242" w:type="dxa"/>
            <w:vMerge/>
          </w:tcPr>
          <w:p w:rsidR="00166883" w:rsidRDefault="00166883"/>
        </w:tc>
        <w:tc>
          <w:tcPr>
            <w:tcW w:w="1270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  <w:tc>
          <w:tcPr>
            <w:tcW w:w="1252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  <w:tc>
          <w:tcPr>
            <w:tcW w:w="1255" w:type="dxa"/>
            <w:vMerge/>
          </w:tcPr>
          <w:p w:rsidR="00166883" w:rsidRDefault="00166883"/>
        </w:tc>
        <w:tc>
          <w:tcPr>
            <w:tcW w:w="1253" w:type="dxa"/>
            <w:vMerge/>
          </w:tcPr>
          <w:p w:rsidR="00166883" w:rsidRDefault="00166883"/>
        </w:tc>
      </w:tr>
    </w:tbl>
    <w:p w:rsidR="00166883" w:rsidRDefault="00166883">
      <w:pPr>
        <w:pStyle w:val="ConsPlusNonformat"/>
        <w:jc w:val="center"/>
        <w:rPr>
          <w:rFonts w:ascii="Times New Roman" w:hAnsi="Times New Roman"/>
          <w:sz w:val="28"/>
        </w:rPr>
      </w:pPr>
    </w:p>
    <w:p w:rsidR="00166883" w:rsidRDefault="00166883">
      <w:pPr>
        <w:spacing w:line="240" w:lineRule="auto"/>
        <w:ind w:left="9923"/>
        <w:jc w:val="center"/>
      </w:pPr>
    </w:p>
    <w:p w:rsidR="00166883" w:rsidRDefault="00166883">
      <w:pPr>
        <w:sectPr w:rsidR="00166883">
          <w:headerReference w:type="default" r:id="rId8"/>
          <w:headerReference w:type="first" r:id="rId9"/>
          <w:pgSz w:w="16838" w:h="11906"/>
          <w:pgMar w:top="1134" w:right="567" w:bottom="1134" w:left="1134" w:header="709" w:footer="709" w:gutter="0"/>
          <w:cols w:space="720"/>
          <w:titlePg/>
        </w:sectPr>
      </w:pPr>
    </w:p>
    <w:p w:rsidR="00166883" w:rsidRDefault="00901E8A">
      <w:pPr>
        <w:pStyle w:val="1"/>
        <w:numPr>
          <w:ilvl w:val="0"/>
          <w:numId w:val="0"/>
        </w:numPr>
        <w:spacing w:before="0" w:after="0"/>
        <w:rPr>
          <w:b w:val="0"/>
          <w:sz w:val="24"/>
        </w:rPr>
      </w:pPr>
      <w:r>
        <w:rPr>
          <w:b w:val="0"/>
          <w:sz w:val="24"/>
        </w:rPr>
        <w:t>Приложение №2</w:t>
      </w:r>
    </w:p>
    <w:p w:rsidR="00166883" w:rsidRDefault="00901E8A">
      <w:pPr>
        <w:pStyle w:val="ConsPlusNormal"/>
        <w:jc w:val="right"/>
        <w:rPr>
          <w:sz w:val="24"/>
        </w:rPr>
      </w:pPr>
      <w:r>
        <w:rPr>
          <w:sz w:val="24"/>
        </w:rPr>
        <w:t xml:space="preserve">к ведомственной целевой программе </w:t>
      </w:r>
    </w:p>
    <w:p w:rsidR="00166883" w:rsidRDefault="00901E8A">
      <w:pPr>
        <w:pStyle w:val="ConsPlusNormal"/>
        <w:jc w:val="right"/>
        <w:rPr>
          <w:sz w:val="24"/>
        </w:rPr>
      </w:pPr>
      <w:r>
        <w:rPr>
          <w:sz w:val="24"/>
        </w:rPr>
        <w:t>Министерства транспорта Российской Федерации</w:t>
      </w:r>
    </w:p>
    <w:p w:rsidR="00166883" w:rsidRDefault="00901E8A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«Цифровая платформа транспортного комплекса </w:t>
      </w:r>
    </w:p>
    <w:p w:rsidR="00166883" w:rsidRDefault="00901E8A">
      <w:pPr>
        <w:pStyle w:val="ConsPlusNonformat"/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Федерации»</w:t>
      </w:r>
    </w:p>
    <w:p w:rsidR="00166883" w:rsidRDefault="00166883">
      <w:pPr>
        <w:jc w:val="right"/>
        <w:rPr>
          <w:rFonts w:ascii="Times New Roman" w:hAnsi="Times New Roman"/>
          <w:sz w:val="24"/>
        </w:rPr>
      </w:pPr>
    </w:p>
    <w:p w:rsidR="00166883" w:rsidRDefault="00901E8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мероприятий ведомственной целевой программы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20"/>
        <w:gridCol w:w="3433"/>
        <w:gridCol w:w="1576"/>
        <w:gridCol w:w="1435"/>
        <w:gridCol w:w="1666"/>
        <w:gridCol w:w="2369"/>
        <w:gridCol w:w="3938"/>
      </w:tblGrid>
      <w:tr w:rsidR="00166883">
        <w:tc>
          <w:tcPr>
            <w:tcW w:w="720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33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 ВЦП</w:t>
            </w:r>
          </w:p>
        </w:tc>
        <w:tc>
          <w:tcPr>
            <w:tcW w:w="1576" w:type="dxa"/>
            <w:vAlign w:val="center"/>
          </w:tcPr>
          <w:p w:rsidR="00166883" w:rsidRDefault="00901E8A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1435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мероприятия</w:t>
            </w:r>
          </w:p>
        </w:tc>
        <w:tc>
          <w:tcPr>
            <w:tcW w:w="1666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реализацию мероприятия</w:t>
            </w:r>
          </w:p>
        </w:tc>
        <w:tc>
          <w:tcPr>
            <w:tcW w:w="2369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задачей ВЦП</w:t>
            </w:r>
          </w:p>
        </w:tc>
        <w:tc>
          <w:tcPr>
            <w:tcW w:w="3938" w:type="dxa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результат реализации мероприятия</w:t>
            </w:r>
          </w:p>
        </w:tc>
      </w:tr>
      <w:tr w:rsidR="00166883">
        <w:trPr>
          <w:trHeight w:val="314"/>
        </w:trPr>
        <w:tc>
          <w:tcPr>
            <w:tcW w:w="15137" w:type="dxa"/>
            <w:gridSpan w:val="7"/>
            <w:vAlign w:val="center"/>
          </w:tcPr>
          <w:p w:rsidR="00166883" w:rsidRDefault="00901E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длящегося характера</w:t>
            </w:r>
          </w:p>
        </w:tc>
      </w:tr>
      <w:tr w:rsidR="00166883">
        <w:trPr>
          <w:trHeight w:val="2818"/>
        </w:trPr>
        <w:tc>
          <w:tcPr>
            <w:tcW w:w="720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3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АСУ ТК</w:t>
            </w:r>
          </w:p>
        </w:tc>
        <w:tc>
          <w:tcPr>
            <w:tcW w:w="1576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 реализации ВЦП</w:t>
            </w:r>
          </w:p>
        </w:tc>
        <w:tc>
          <w:tcPr>
            <w:tcW w:w="1435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 г.</w:t>
            </w:r>
          </w:p>
        </w:tc>
        <w:tc>
          <w:tcPr>
            <w:tcW w:w="1666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 А.В.</w:t>
            </w:r>
          </w:p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Министра транспорта Российской Федерации</w:t>
            </w:r>
          </w:p>
        </w:tc>
        <w:tc>
          <w:tcPr>
            <w:tcW w:w="2369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1 - автоматизация </w:t>
            </w:r>
            <w:r>
              <w:rPr>
                <w:rFonts w:ascii="Times New Roman" w:hAnsi="Times New Roman"/>
              </w:rPr>
              <w:br/>
              <w:t>и информационно-аналитическое обеспечение процессов упр</w:t>
            </w:r>
            <w:r>
              <w:rPr>
                <w:rFonts w:ascii="Times New Roman" w:hAnsi="Times New Roman"/>
              </w:rPr>
              <w:t>авления транспортным комплексом</w:t>
            </w:r>
          </w:p>
        </w:tc>
        <w:tc>
          <w:tcPr>
            <w:tcW w:w="3938" w:type="dxa"/>
          </w:tcPr>
          <w:p w:rsidR="00166883" w:rsidRDefault="00901E8A">
            <w:pPr>
              <w:pStyle w:val="ConsPlusNormal"/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Обеспечено бесперебойное функционирование введенных </w:t>
            </w:r>
            <w:r>
              <w:rPr>
                <w:sz w:val="22"/>
              </w:rPr>
              <w:br/>
              <w:t>в эксплуатацию элементов информационно – аналитической системы регулирования на транспорте (АСУ ТК).</w:t>
            </w:r>
          </w:p>
          <w:p w:rsidR="00166883" w:rsidRDefault="00901E8A">
            <w:pPr>
              <w:pStyle w:val="ConsPlusNormal"/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Непрерывная техническая поддержка пользователей АСУ ТК.</w:t>
            </w:r>
          </w:p>
        </w:tc>
      </w:tr>
      <w:tr w:rsidR="00166883">
        <w:tc>
          <w:tcPr>
            <w:tcW w:w="720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3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АСУ ТК</w:t>
            </w:r>
          </w:p>
        </w:tc>
        <w:tc>
          <w:tcPr>
            <w:tcW w:w="1576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всего периода реализации ВЦП </w:t>
            </w:r>
          </w:p>
        </w:tc>
        <w:tc>
          <w:tcPr>
            <w:tcW w:w="1435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 г.</w:t>
            </w:r>
          </w:p>
        </w:tc>
        <w:tc>
          <w:tcPr>
            <w:tcW w:w="1666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Style w:val="11"/>
                <w:rFonts w:ascii="Times New Roman" w:hAnsi="Times New Roman"/>
              </w:rPr>
              <w:t>Суханов А.В.</w:t>
            </w:r>
          </w:p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Министра транспорта Российской Федерации </w:t>
            </w:r>
          </w:p>
        </w:tc>
        <w:tc>
          <w:tcPr>
            <w:tcW w:w="2369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1 - автоматизация </w:t>
            </w:r>
            <w:r>
              <w:rPr>
                <w:rFonts w:ascii="Times New Roman" w:hAnsi="Times New Roman"/>
              </w:rPr>
              <w:br/>
              <w:t>и информационно-аналитическое обеспечение процессов управления транспортным комплексом</w:t>
            </w:r>
          </w:p>
        </w:tc>
        <w:tc>
          <w:tcPr>
            <w:tcW w:w="3938" w:type="dxa"/>
            <w:shd w:val="clear" w:color="auto" w:fill="auto"/>
          </w:tcPr>
          <w:p w:rsidR="00166883" w:rsidRDefault="00901E8A">
            <w:pPr>
              <w:pStyle w:val="ConsPlusNormal"/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Спрогнозировано развитие транспортной системы и обоснование инвестиций в транспортную инфраструктуру по 100% проектов, реализуемых с привлечением средств федерального бюджета, осуществлено </w:t>
            </w:r>
            <w:r>
              <w:rPr>
                <w:sz w:val="22"/>
              </w:rPr>
              <w:br/>
              <w:t xml:space="preserve">с использованием комплексной системы транспортного планирования </w:t>
            </w:r>
            <w:r>
              <w:rPr>
                <w:sz w:val="22"/>
              </w:rPr>
              <w:br/>
              <w:t>в</w:t>
            </w:r>
            <w:r>
              <w:rPr>
                <w:sz w:val="22"/>
              </w:rPr>
              <w:t xml:space="preserve"> составе АСУ ТК.</w:t>
            </w:r>
          </w:p>
          <w:p w:rsidR="00166883" w:rsidRDefault="00901E8A">
            <w:pPr>
              <w:pStyle w:val="ConsPlusNormal"/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Обеспечена информационная поддержка принятия решений в сфере государственного управления транспортным комплексом </w:t>
            </w:r>
            <w:r>
              <w:rPr>
                <w:sz w:val="22"/>
              </w:rPr>
              <w:br/>
              <w:t xml:space="preserve">и осуществлена в цифровой форме </w:t>
            </w:r>
            <w:r>
              <w:rPr>
                <w:sz w:val="22"/>
              </w:rPr>
              <w:br/>
              <w:t>с использованием созданного централизованного банка статистических и аналитических данных по</w:t>
            </w:r>
            <w:r>
              <w:rPr>
                <w:sz w:val="22"/>
              </w:rPr>
              <w:t xml:space="preserve"> всем направлениям деятельности (автомобильный </w:t>
            </w:r>
            <w:r>
              <w:rPr>
                <w:sz w:val="22"/>
              </w:rPr>
              <w:br/>
              <w:t>и городской пассажирский транспорт, надзор в сфере транспорта, дорожное хозяйство, морской и речной транспорт, воздушный транспорт, железнодорожный транспорт, межотраслевые направления), организована поддержк</w:t>
            </w:r>
            <w:r>
              <w:rPr>
                <w:sz w:val="22"/>
              </w:rPr>
              <w:t xml:space="preserve">а его </w:t>
            </w:r>
            <w:r>
              <w:rPr>
                <w:sz w:val="22"/>
              </w:rPr>
              <w:br/>
              <w:t>в актуальном состоянии за счет автоматизируемых процессов деятельности, реализована обработка до 1600 показателей, характеризующих состояние транспортной системы.</w:t>
            </w:r>
          </w:p>
        </w:tc>
      </w:tr>
      <w:tr w:rsidR="00166883">
        <w:tc>
          <w:tcPr>
            <w:tcW w:w="720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33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единой государственной информационной системы обеспечения транспортной безопасности (ЕГИС ОТБ), включая автоматизированные централизованные базы персональных данных </w:t>
            </w:r>
            <w:r>
              <w:rPr>
                <w:rFonts w:ascii="Times New Roman" w:hAnsi="Times New Roman"/>
              </w:rPr>
              <w:br/>
              <w:t>о пассажирах и персонале транспортных средств (АЦБПДП)</w:t>
            </w:r>
          </w:p>
        </w:tc>
        <w:tc>
          <w:tcPr>
            <w:tcW w:w="1576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периода ре</w:t>
            </w:r>
            <w:r>
              <w:rPr>
                <w:rFonts w:ascii="Times New Roman" w:hAnsi="Times New Roman"/>
              </w:rPr>
              <w:t xml:space="preserve">ализации ВЦП </w:t>
            </w:r>
          </w:p>
        </w:tc>
        <w:tc>
          <w:tcPr>
            <w:tcW w:w="1435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 г.</w:t>
            </w:r>
          </w:p>
        </w:tc>
        <w:tc>
          <w:tcPr>
            <w:tcW w:w="1666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 А.В.</w:t>
            </w:r>
          </w:p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Министра транспорта Российской Федерации </w:t>
            </w:r>
          </w:p>
        </w:tc>
        <w:tc>
          <w:tcPr>
            <w:tcW w:w="2369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2 - совершенствование </w:t>
            </w:r>
            <w:r>
              <w:rPr>
                <w:rFonts w:ascii="Times New Roman" w:hAnsi="Times New Roman"/>
              </w:rPr>
              <w:br/>
              <w:t xml:space="preserve">и обеспечение функционирования систем информационного обеспечения безопасности населения </w:t>
            </w:r>
            <w:r>
              <w:rPr>
                <w:rFonts w:ascii="Times New Roman" w:hAnsi="Times New Roman"/>
              </w:rPr>
              <w:br/>
              <w:t>на транспорте с учетом изменения законода</w:t>
            </w:r>
            <w:r>
              <w:rPr>
                <w:rFonts w:ascii="Times New Roman" w:hAnsi="Times New Roman"/>
              </w:rPr>
              <w:t xml:space="preserve">тельства </w:t>
            </w:r>
            <w:r>
              <w:rPr>
                <w:rFonts w:ascii="Times New Roman" w:hAnsi="Times New Roman"/>
              </w:rPr>
              <w:br/>
              <w:t xml:space="preserve">в области транспортной безопасности </w:t>
            </w:r>
            <w:r>
              <w:rPr>
                <w:rFonts w:ascii="Times New Roman" w:hAnsi="Times New Roman"/>
              </w:rPr>
              <w:br/>
              <w:t xml:space="preserve">и безопасности населения </w:t>
            </w:r>
            <w:r>
              <w:rPr>
                <w:rFonts w:ascii="Times New Roman" w:hAnsi="Times New Roman"/>
              </w:rPr>
              <w:br/>
              <w:t xml:space="preserve">на транспорте, а также в рамках, принимаемых </w:t>
            </w:r>
            <w:r>
              <w:rPr>
                <w:rFonts w:ascii="Times New Roman" w:hAnsi="Times New Roman"/>
              </w:rPr>
              <w:br/>
              <w:t xml:space="preserve">на государственном уровне мер </w:t>
            </w:r>
            <w:r>
              <w:rPr>
                <w:rFonts w:ascii="Times New Roman" w:hAnsi="Times New Roman"/>
              </w:rPr>
              <w:br/>
              <w:t xml:space="preserve">по обеспечению безопасности международных </w:t>
            </w:r>
            <w:r>
              <w:rPr>
                <w:rFonts w:ascii="Times New Roman" w:hAnsi="Times New Roman"/>
              </w:rPr>
              <w:br/>
              <w:t>и массовых, в том числе, спортивных мероприятий</w:t>
            </w:r>
          </w:p>
        </w:tc>
        <w:tc>
          <w:tcPr>
            <w:tcW w:w="3938" w:type="dxa"/>
          </w:tcPr>
          <w:p w:rsidR="00166883" w:rsidRDefault="00901E8A">
            <w:pPr>
              <w:pStyle w:val="ConsPlusNormal"/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Обеспечены Росс</w:t>
            </w:r>
            <w:r>
              <w:rPr>
                <w:sz w:val="22"/>
              </w:rPr>
              <w:t xml:space="preserve">ийской Федерацией паритетные меры в области транспортной безопасности в связи </w:t>
            </w:r>
            <w:r>
              <w:rPr>
                <w:sz w:val="22"/>
              </w:rPr>
              <w:br/>
              <w:t>с принятием Европейским парламентом Европейского союза 14 апреля 2016 года директивы, устанавливающей требование о предоставлении авиаперевозчиками, в том числе российскими, пер</w:t>
            </w:r>
            <w:r>
              <w:rPr>
                <w:sz w:val="22"/>
              </w:rPr>
              <w:t xml:space="preserve">сональных данных </w:t>
            </w:r>
            <w:r>
              <w:rPr>
                <w:sz w:val="22"/>
              </w:rPr>
              <w:br/>
              <w:t>о пассажирах при осуществлении воздушных перевозок в формате PNR;</w:t>
            </w:r>
          </w:p>
          <w:p w:rsidR="00166883" w:rsidRDefault="00901E8A">
            <w:pPr>
              <w:pStyle w:val="ConsPlusNormal"/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Реализованы планы по внедрению </w:t>
            </w:r>
            <w:r>
              <w:rPr>
                <w:sz w:val="22"/>
              </w:rPr>
              <w:br/>
              <w:t xml:space="preserve">в Российской Федерации интерактивной системы предварительного информирования </w:t>
            </w:r>
            <w:r>
              <w:rPr>
                <w:sz w:val="22"/>
              </w:rPr>
              <w:br/>
              <w:t xml:space="preserve">о пассажирах на базе АЦБПДП </w:t>
            </w:r>
            <w:r>
              <w:rPr>
                <w:sz w:val="22"/>
              </w:rPr>
              <w:br/>
              <w:t>в составе ЕГИС ОТБ с использовани</w:t>
            </w:r>
            <w:r>
              <w:rPr>
                <w:sz w:val="22"/>
              </w:rPr>
              <w:t>ем нового, принятого с участием Российской Федерации международного стандарта передачи сообщений о пассажирских перевозках воздушным транспортом PNRGOV.</w:t>
            </w:r>
          </w:p>
        </w:tc>
      </w:tr>
      <w:tr w:rsidR="00166883">
        <w:tc>
          <w:tcPr>
            <w:tcW w:w="720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33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Эксплуатация систем информационного обеспечения безопасности населения </w:t>
            </w:r>
            <w:r>
              <w:rPr>
                <w:rFonts w:ascii="Times New Roman" w:hAnsi="Times New Roman"/>
              </w:rPr>
              <w:br/>
              <w:t>на транспорте</w:t>
            </w:r>
          </w:p>
        </w:tc>
        <w:tc>
          <w:tcPr>
            <w:tcW w:w="1576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всего периода реализации ВЦП </w:t>
            </w:r>
          </w:p>
        </w:tc>
        <w:tc>
          <w:tcPr>
            <w:tcW w:w="1435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 г.</w:t>
            </w:r>
          </w:p>
        </w:tc>
        <w:tc>
          <w:tcPr>
            <w:tcW w:w="1666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 А.В.</w:t>
            </w:r>
          </w:p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Министра транспорта Российской Федерации </w:t>
            </w:r>
          </w:p>
        </w:tc>
        <w:tc>
          <w:tcPr>
            <w:tcW w:w="2369" w:type="dxa"/>
          </w:tcPr>
          <w:p w:rsidR="00166883" w:rsidRDefault="00901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2 - совершенствование </w:t>
            </w:r>
            <w:r>
              <w:rPr>
                <w:rFonts w:ascii="Times New Roman" w:hAnsi="Times New Roman"/>
              </w:rPr>
              <w:br/>
              <w:t xml:space="preserve">и обеспечение функционирования систем информационного обеспечения безопасности населения </w:t>
            </w:r>
            <w:r>
              <w:rPr>
                <w:rFonts w:ascii="Times New Roman" w:hAnsi="Times New Roman"/>
              </w:rPr>
              <w:br/>
              <w:t>на транспорте с</w:t>
            </w:r>
            <w:r>
              <w:rPr>
                <w:rFonts w:ascii="Times New Roman" w:hAnsi="Times New Roman"/>
              </w:rPr>
              <w:t xml:space="preserve"> учетом изменения законодательства </w:t>
            </w:r>
            <w:r>
              <w:rPr>
                <w:rFonts w:ascii="Times New Roman" w:hAnsi="Times New Roman"/>
              </w:rPr>
              <w:br/>
              <w:t xml:space="preserve">в области транспортной безопасности </w:t>
            </w:r>
            <w:r>
              <w:rPr>
                <w:rFonts w:ascii="Times New Roman" w:hAnsi="Times New Roman"/>
              </w:rPr>
              <w:br/>
              <w:t xml:space="preserve">и безопасности населения </w:t>
            </w:r>
            <w:r>
              <w:rPr>
                <w:rFonts w:ascii="Times New Roman" w:hAnsi="Times New Roman"/>
              </w:rPr>
              <w:br/>
              <w:t xml:space="preserve">на транспорте, а также в рамках, принимаемых </w:t>
            </w:r>
            <w:r>
              <w:rPr>
                <w:rFonts w:ascii="Times New Roman" w:hAnsi="Times New Roman"/>
              </w:rPr>
              <w:br/>
              <w:t xml:space="preserve">на государственном уровне мер </w:t>
            </w:r>
            <w:r>
              <w:rPr>
                <w:rFonts w:ascii="Times New Roman" w:hAnsi="Times New Roman"/>
              </w:rPr>
              <w:br/>
              <w:t xml:space="preserve">по обеспечению безопасности международных </w:t>
            </w:r>
            <w:r>
              <w:rPr>
                <w:rFonts w:ascii="Times New Roman" w:hAnsi="Times New Roman"/>
              </w:rPr>
              <w:br/>
              <w:t>и массовых, в том числе, спортивных м</w:t>
            </w:r>
            <w:r>
              <w:rPr>
                <w:rFonts w:ascii="Times New Roman" w:hAnsi="Times New Roman"/>
              </w:rPr>
              <w:t>ероприятий</w:t>
            </w:r>
          </w:p>
        </w:tc>
        <w:tc>
          <w:tcPr>
            <w:tcW w:w="3938" w:type="dxa"/>
          </w:tcPr>
          <w:p w:rsidR="00166883" w:rsidRDefault="00901E8A">
            <w:pPr>
              <w:pStyle w:val="ConsPlusNormal"/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Обеспечено функционирование (эксплуатация) государственных информационных систем - единой государственной информационной системы обеспечения транспортной безопасности (ЕГИС ОТБ), системы сбора результатов технического мониторинга и контроля объе</w:t>
            </w:r>
            <w:r>
              <w:rPr>
                <w:sz w:val="22"/>
              </w:rPr>
              <w:t xml:space="preserve">ктов транспортной инфраструктуры (СС ТМК), Координационного центра Минтранса России и единой межведомственной системы сопряжения информационных систем, решающих задачи в области обеспечения безопасности </w:t>
            </w:r>
            <w:r>
              <w:rPr>
                <w:sz w:val="22"/>
              </w:rPr>
              <w:br/>
              <w:t>на транспорте (СС РМ), техническая поддержка вычисли</w:t>
            </w:r>
            <w:r>
              <w:rPr>
                <w:sz w:val="22"/>
              </w:rPr>
              <w:t xml:space="preserve">тельной </w:t>
            </w:r>
            <w:r>
              <w:rPr>
                <w:sz w:val="22"/>
              </w:rPr>
              <w:br/>
              <w:t>и телекоммуникационной инфраструктуры, непрерывная техническая поддержка пользователей данных систем – подразделений федеральных органов исполнительной власти, уполномоченных Правительством Российской Федерации в области обеспечения транспортной б</w:t>
            </w:r>
            <w:r>
              <w:rPr>
                <w:sz w:val="22"/>
              </w:rPr>
              <w:t>езопасности.</w:t>
            </w:r>
          </w:p>
        </w:tc>
      </w:tr>
    </w:tbl>
    <w:p w:rsidR="00166883" w:rsidRDefault="00901E8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166883" w:rsidRDefault="00166883">
      <w:pPr>
        <w:spacing w:line="240" w:lineRule="auto"/>
        <w:jc w:val="both"/>
        <w:rPr>
          <w:rFonts w:ascii="Times New Roman" w:hAnsi="Times New Roman"/>
        </w:rPr>
      </w:pPr>
    </w:p>
    <w:p w:rsidR="00166883" w:rsidRDefault="00166883">
      <w:pPr>
        <w:spacing w:line="240" w:lineRule="auto"/>
        <w:ind w:left="9923"/>
        <w:jc w:val="both"/>
        <w:rPr>
          <w:rFonts w:ascii="Times New Roman" w:hAnsi="Times New Roman"/>
        </w:rPr>
      </w:pPr>
    </w:p>
    <w:p w:rsidR="00166883" w:rsidRDefault="00166883">
      <w:pPr>
        <w:spacing w:line="240" w:lineRule="auto"/>
        <w:ind w:left="9923"/>
        <w:jc w:val="both"/>
        <w:rPr>
          <w:rFonts w:ascii="Times New Roman" w:hAnsi="Times New Roman"/>
        </w:rPr>
      </w:pPr>
    </w:p>
    <w:p w:rsidR="00166883" w:rsidRDefault="00166883">
      <w:pPr>
        <w:sectPr w:rsidR="00166883">
          <w:headerReference w:type="default" r:id="rId10"/>
          <w:headerReference w:type="first" r:id="rId11"/>
          <w:pgSz w:w="16838" w:h="11906"/>
          <w:pgMar w:top="1134" w:right="567" w:bottom="1134" w:left="1134" w:header="709" w:footer="709" w:gutter="0"/>
          <w:cols w:space="720"/>
          <w:titlePg/>
        </w:sectPr>
      </w:pPr>
    </w:p>
    <w:p w:rsidR="00166883" w:rsidRDefault="00901E8A">
      <w:pPr>
        <w:pStyle w:val="1"/>
        <w:numPr>
          <w:ilvl w:val="0"/>
          <w:numId w:val="0"/>
        </w:numPr>
        <w:spacing w:before="0" w:after="0"/>
        <w:ind w:left="4957" w:firstLine="707"/>
        <w:jc w:val="right"/>
        <w:rPr>
          <w:b w:val="0"/>
          <w:sz w:val="24"/>
        </w:rPr>
      </w:pPr>
      <w:r>
        <w:rPr>
          <w:b w:val="0"/>
          <w:sz w:val="24"/>
        </w:rPr>
        <w:t>Приложение №3</w:t>
      </w:r>
    </w:p>
    <w:p w:rsidR="00166883" w:rsidRDefault="00901E8A">
      <w:pPr>
        <w:pStyle w:val="ConsPlusNormal"/>
        <w:jc w:val="right"/>
        <w:rPr>
          <w:sz w:val="24"/>
        </w:rPr>
      </w:pPr>
      <w:r>
        <w:rPr>
          <w:sz w:val="24"/>
        </w:rPr>
        <w:t xml:space="preserve">к ведомственной целевой программе </w:t>
      </w:r>
    </w:p>
    <w:p w:rsidR="00166883" w:rsidRDefault="00901E8A">
      <w:pPr>
        <w:pStyle w:val="ConsPlusNormal"/>
        <w:jc w:val="right"/>
        <w:rPr>
          <w:sz w:val="24"/>
        </w:rPr>
      </w:pPr>
      <w:r>
        <w:rPr>
          <w:sz w:val="24"/>
        </w:rPr>
        <w:t>Министерства транспорта Российской Федерации</w:t>
      </w:r>
    </w:p>
    <w:p w:rsidR="00166883" w:rsidRDefault="00901E8A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«Цифровая платформа транспортного комплекса </w:t>
      </w:r>
    </w:p>
    <w:p w:rsidR="00166883" w:rsidRDefault="00901E8A">
      <w:pPr>
        <w:pStyle w:val="ConsPlusNonformat"/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Федерации»</w:t>
      </w:r>
    </w:p>
    <w:p w:rsidR="00166883" w:rsidRDefault="00166883">
      <w:pPr>
        <w:jc w:val="right"/>
        <w:rPr>
          <w:rFonts w:ascii="Times New Roman" w:hAnsi="Times New Roman"/>
          <w:sz w:val="24"/>
        </w:rPr>
      </w:pPr>
    </w:p>
    <w:p w:rsidR="00166883" w:rsidRDefault="00901E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ведомственной целевой программы</w:t>
      </w:r>
    </w:p>
    <w:p w:rsidR="00166883" w:rsidRDefault="00166883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2552"/>
        <w:gridCol w:w="817"/>
        <w:gridCol w:w="1162"/>
        <w:gridCol w:w="1052"/>
        <w:gridCol w:w="216"/>
        <w:gridCol w:w="955"/>
        <w:gridCol w:w="157"/>
        <w:gridCol w:w="1190"/>
        <w:gridCol w:w="1361"/>
        <w:gridCol w:w="1226"/>
        <w:gridCol w:w="1361"/>
        <w:gridCol w:w="1226"/>
        <w:gridCol w:w="1362"/>
      </w:tblGrid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ind w:left="-142" w:right="-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мероприятий </w:t>
            </w:r>
            <w:r>
              <w:rPr>
                <w:rFonts w:ascii="Times New Roman" w:hAnsi="Times New Roman"/>
                <w:sz w:val="24"/>
              </w:rPr>
              <w:br/>
              <w:t>и источники его финансового обеспечения</w:t>
            </w:r>
          </w:p>
        </w:tc>
        <w:tc>
          <w:tcPr>
            <w:tcW w:w="435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КБК</w:t>
            </w:r>
          </w:p>
        </w:tc>
        <w:tc>
          <w:tcPr>
            <w:tcW w:w="772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финансового обеспечения по годам реализации ВЦП*</w:t>
            </w:r>
            <w:r>
              <w:rPr>
                <w:rFonts w:ascii="Times New Roman" w:hAnsi="Times New Roman"/>
                <w:sz w:val="24"/>
              </w:rPr>
              <w:br/>
              <w:t xml:space="preserve"> (тыс. руб.)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435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772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435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772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ind w:left="-186" w:right="-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Раздел/     Подраздел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статья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ind w:left="-116" w:right="-1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расходов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г.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 г.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г.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г.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г.**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г.** </w:t>
            </w:r>
          </w:p>
        </w:tc>
      </w:tr>
      <w:tr w:rsidR="00166883">
        <w:trPr>
          <w:trHeight w:val="540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</w:tr>
      <w:tr w:rsidR="00166883">
        <w:trPr>
          <w:trHeight w:val="300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Всего, в том числе: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727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1 583 963,30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1 561 756,90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1 584 370,00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1 586 115,9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1 713 654,60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1 782 200,80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консолидированный бюджет </w:t>
            </w:r>
            <w:r>
              <w:rPr>
                <w:rFonts w:ascii="Times New Roman" w:hAnsi="Times New Roman"/>
                <w:sz w:val="18"/>
              </w:rPr>
              <w:t>субъектов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государственные внебюджетные фонды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бюджеты территориальных государственных внебюджетных фондов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средства юридических лиц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Мероприятие 1 "Эксплуатация АСУ ТК" (всего), </w:t>
            </w:r>
            <w:r>
              <w:rPr>
                <w:rFonts w:ascii="Times New Roman" w:hAnsi="Times New Roman"/>
                <w:b/>
                <w:sz w:val="24"/>
              </w:rPr>
              <w:br/>
              <w:t>в том числе: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185 000,00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259 000,00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265 000,00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265 000,00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286 624,00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298 088,96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федеральный бюджет, всего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185 </w:t>
            </w:r>
            <w:r>
              <w:rPr>
                <w:rFonts w:ascii="Times New Roman" w:hAnsi="Times New Roman"/>
                <w:sz w:val="18"/>
              </w:rPr>
              <w:t>000,00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259 000,00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265 000,00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ind w:right="-1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265 000,00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286 624,00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298 088,96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детализация по кодам бюджетной классификации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04 08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1fe"/>
                <w:rFonts w:ascii="Times New Roman" w:hAnsi="Times New Roman"/>
                <w:sz w:val="18"/>
              </w:rPr>
              <w:t>2480490059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242</w:t>
            </w:r>
          </w:p>
        </w:tc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185 000,00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259 000,00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265 000,00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265 000,00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286 624,00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298 088,96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4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1.2.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консолидированный бюджет субъектов Российской Федерации,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1.3.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государственные внебюджетные фонды Российской Федерации,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детализация по кодам </w:t>
            </w:r>
            <w:r>
              <w:rPr>
                <w:rFonts w:ascii="Times New Roman" w:hAnsi="Times New Roman"/>
                <w:sz w:val="18"/>
              </w:rPr>
              <w:t>бюджетной классификации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4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1.4.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бюджеты территориальных государственных внебюджетных фондов,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1.5.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средства юридических лиц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 2 "Развитие АСУ ТК" (всего),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 в том числе: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566 179,40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469 973,00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485 245,00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485 245,00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524 840,99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545 834,63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федеральный бюджет, всего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566 179,40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469 973,00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485 </w:t>
            </w:r>
            <w:r>
              <w:rPr>
                <w:rFonts w:ascii="Times New Roman" w:hAnsi="Times New Roman"/>
                <w:sz w:val="18"/>
              </w:rPr>
              <w:t>245,00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485 245,00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524 840,99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545 834,63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детализация по кодам бюджетной классификации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04 08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1fe"/>
                <w:rFonts w:ascii="Times New Roman" w:hAnsi="Times New Roman"/>
                <w:sz w:val="18"/>
              </w:rPr>
              <w:t>2480490059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242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566 179,40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469 973,00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485 245,00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485 245,00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524 840,99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545 834,63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4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трансферты бюджетам бюджетной системы </w:t>
            </w:r>
            <w:r>
              <w:rPr>
                <w:rFonts w:ascii="Times New Roman" w:hAnsi="Times New Roman"/>
                <w:sz w:val="18"/>
              </w:rPr>
              <w:t>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05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консолидированный бюджет субъектов Российской Федерации,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государственные внебюджетные фонды Российской Федерации,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05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7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детализация по кодам бюджетной классификации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4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2.4.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бюджеты территориальных государственных внебюджетных фондов, из них: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2.5.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средства юридических лиц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5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Мероприятие 3 "Развитие единой государственной информационной системы обеспечения транспортной безопасности, включая автоматизированные централизованные базы персональных данных о пассажирах и персонале транспортных средств" (всего), </w:t>
            </w:r>
            <w:r>
              <w:rPr>
                <w:rFonts w:ascii="Times New Roman" w:hAnsi="Times New Roman"/>
                <w:b/>
                <w:sz w:val="24"/>
              </w:rPr>
              <w:br/>
              <w:t>в том числе: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192571,3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192571,3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193912,4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195 658,30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209 735,65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218 125,08</w:t>
            </w:r>
          </w:p>
        </w:tc>
      </w:tr>
      <w:tr w:rsidR="00166883">
        <w:trPr>
          <w:trHeight w:val="570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федеральный бюджет, всего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192 571,30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192 571,30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193 912,40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195 658,30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209 735,65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218 125,08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детализация по кодам бюджетной классификации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04 08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2480490019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242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192 571,30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192 571,30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193 912,40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195 658,30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209 735,65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218 125,08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4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3.2.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консолидированный бюджет субъектов Российской Федерации, из них: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3.3.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государственные внебюджетные фонды Российской Федерации,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детализация по кодам бюджетной классификации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4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трансферты бюджетам бюджетной системы Российской </w:t>
            </w:r>
            <w:r>
              <w:rPr>
                <w:rFonts w:ascii="Times New Roman" w:hAnsi="Times New Roman"/>
                <w:sz w:val="18"/>
              </w:rPr>
              <w:t>Федерации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3.4.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бюджеты территориальных государственных внебюджетных фондов,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3.5.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средства юридических лиц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 4 "Эксплуатация систем информационного обеспечения безопасности населения на транспорте" (всего), в том числе: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640 </w:t>
            </w:r>
            <w:r>
              <w:rPr>
                <w:rFonts w:ascii="Times New Roman" w:hAnsi="Times New Roman"/>
                <w:sz w:val="18"/>
              </w:rPr>
              <w:t>212,60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692 453,95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720 152,11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федеральный бюджет, всего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692 453,95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720 152,11</w:t>
            </w:r>
          </w:p>
        </w:tc>
      </w:tr>
      <w:tr w:rsidR="00166883">
        <w:trPr>
          <w:trHeight w:val="126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детализация по кодам бюджетной классификации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04 08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2480490019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242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640 212,60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692 453,95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720 152,11</w:t>
            </w:r>
          </w:p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4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4.2.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консолидированный бюджет субъектов </w:t>
            </w:r>
            <w:r>
              <w:rPr>
                <w:rFonts w:ascii="Times New Roman" w:hAnsi="Times New Roman"/>
                <w:b/>
                <w:sz w:val="18"/>
              </w:rPr>
              <w:t>Российской Федерации, из них: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4.3.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государственные внебюджетные фонды Российской Федерации,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детализация по кодам бюджетной классификации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1459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 них: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трансферты бюджетам бюджетной системы Российской </w:t>
            </w:r>
            <w:r>
              <w:rPr>
                <w:rFonts w:ascii="Times New Roman" w:hAnsi="Times New Roman"/>
                <w:sz w:val="18"/>
              </w:rPr>
              <w:t>Федерации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4.4.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бюджеты территориальных государственных внебюджетных фондов, </w:t>
            </w:r>
            <w:r>
              <w:rPr>
                <w:rFonts w:ascii="Times New Roman" w:hAnsi="Times New Roman"/>
                <w:b/>
                <w:sz w:val="18"/>
              </w:rPr>
              <w:br/>
              <w:t>из них: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4.5.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средства юридических лиц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  <w:tr w:rsidR="00166883">
        <w:trPr>
          <w:trHeight w:val="509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6883" w:rsidRDefault="00166883"/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  <w:tc>
          <w:tcPr>
            <w:tcW w:w="1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166883"/>
        </w:tc>
      </w:tr>
      <w:tr w:rsidR="00166883">
        <w:trPr>
          <w:trHeight w:val="315"/>
        </w:trPr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6883" w:rsidRDefault="00166883"/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66883" w:rsidRDefault="00901E8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</w:tr>
    </w:tbl>
    <w:p w:rsidR="00166883" w:rsidRDefault="00166883">
      <w:pPr>
        <w:pStyle w:val="ConsPlusNonformat"/>
        <w:tabs>
          <w:tab w:val="left" w:pos="504"/>
          <w:tab w:val="center" w:pos="4677"/>
        </w:tabs>
        <w:rPr>
          <w:rFonts w:ascii="Times New Roman" w:hAnsi="Times New Roman"/>
          <w:sz w:val="24"/>
        </w:rPr>
      </w:pPr>
    </w:p>
    <w:p w:rsidR="00166883" w:rsidRDefault="00901E8A">
      <w:pPr>
        <w:pStyle w:val="ConsPlusNonformat"/>
        <w:tabs>
          <w:tab w:val="left" w:pos="504"/>
          <w:tab w:val="center" w:pos="467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</w:p>
    <w:p w:rsidR="00166883" w:rsidRDefault="00901E8A">
      <w:pPr>
        <w:pStyle w:val="ConsPlusNonformat"/>
        <w:tabs>
          <w:tab w:val="left" w:pos="504"/>
          <w:tab w:val="center" w:pos="467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 Объемы финансирования могут уточняться в результате экономии, перераспределения либо выделения дополнительных ассигнований в рамках корректировки федерального бюджета.</w:t>
      </w:r>
    </w:p>
    <w:p w:rsidR="00166883" w:rsidRDefault="00166883">
      <w:pPr>
        <w:pStyle w:val="ConsPlusNonformat"/>
        <w:tabs>
          <w:tab w:val="left" w:pos="504"/>
          <w:tab w:val="center" w:pos="4677"/>
        </w:tabs>
        <w:rPr>
          <w:rFonts w:ascii="Times New Roman" w:hAnsi="Times New Roman"/>
          <w:sz w:val="24"/>
        </w:rPr>
      </w:pPr>
    </w:p>
    <w:p w:rsidR="00166883" w:rsidRDefault="00901E8A">
      <w:pPr>
        <w:pStyle w:val="ConsPlusNonformat"/>
        <w:tabs>
          <w:tab w:val="left" w:pos="504"/>
          <w:tab w:val="center" w:pos="467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 Примечание: объем бюджетных ассигнований из федерального бюджета будет уточнен при</w:t>
      </w:r>
      <w:r>
        <w:rPr>
          <w:rFonts w:ascii="Times New Roman" w:hAnsi="Times New Roman"/>
          <w:sz w:val="24"/>
        </w:rPr>
        <w:t xml:space="preserve"> формировании федерального закона о федеральном бюджете на соответствующий год и плановый период.</w:t>
      </w:r>
    </w:p>
    <w:sectPr w:rsidR="00166883">
      <w:headerReference w:type="default" r:id="rId12"/>
      <w:headerReference w:type="first" r:id="rId13"/>
      <w:pgSz w:w="16838" w:h="11906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1E8A">
      <w:pPr>
        <w:spacing w:after="0" w:line="240" w:lineRule="auto"/>
      </w:pPr>
      <w:r>
        <w:separator/>
      </w:r>
    </w:p>
  </w:endnote>
  <w:endnote w:type="continuationSeparator" w:id="0">
    <w:p w:rsidR="00000000" w:rsidRDefault="0090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1E8A">
      <w:pPr>
        <w:spacing w:after="0" w:line="240" w:lineRule="auto"/>
      </w:pPr>
      <w:r>
        <w:separator/>
      </w:r>
    </w:p>
  </w:footnote>
  <w:footnote w:type="continuationSeparator" w:id="0">
    <w:p w:rsidR="00000000" w:rsidRDefault="0090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83" w:rsidRDefault="00901E8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12</w:t>
    </w:r>
    <w:r>
      <w:fldChar w:fldCharType="end"/>
    </w:r>
  </w:p>
  <w:p w:rsidR="00166883" w:rsidRDefault="00166883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83" w:rsidRDefault="00901E8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15</w:t>
    </w:r>
    <w:r>
      <w:fldChar w:fldCharType="end"/>
    </w:r>
  </w:p>
  <w:p w:rsidR="00166883" w:rsidRDefault="00166883">
    <w:pPr>
      <w:pStyle w:val="aa"/>
      <w:jc w:val="right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83" w:rsidRDefault="00901E8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13</w:t>
    </w:r>
    <w:r>
      <w:fldChar w:fldCharType="end"/>
    </w:r>
  </w:p>
  <w:p w:rsidR="00166883" w:rsidRDefault="0016688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83" w:rsidRDefault="00901E8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19</w:t>
    </w:r>
    <w:r>
      <w:fldChar w:fldCharType="end"/>
    </w:r>
  </w:p>
  <w:p w:rsidR="00166883" w:rsidRDefault="00166883">
    <w:pPr>
      <w:pStyle w:val="aa"/>
      <w:jc w:val="right"/>
      <w:rPr>
        <w:rFonts w:ascii="Times New Roman" w:hAnsi="Times New Roman"/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83" w:rsidRDefault="00901E8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16</w:t>
    </w:r>
    <w:r>
      <w:fldChar w:fldCharType="end"/>
    </w:r>
  </w:p>
  <w:p w:rsidR="00166883" w:rsidRDefault="0016688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83" w:rsidRDefault="00901E8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23</w:t>
    </w:r>
    <w:r>
      <w:fldChar w:fldCharType="end"/>
    </w:r>
  </w:p>
  <w:p w:rsidR="00166883" w:rsidRDefault="00166883">
    <w:pPr>
      <w:pStyle w:val="aa"/>
      <w:jc w:val="right"/>
      <w:rPr>
        <w:rFonts w:ascii="Times New Roman" w:hAnsi="Times New Roman"/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883" w:rsidRDefault="00901E8A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20</w:t>
    </w:r>
    <w:r>
      <w:fldChar w:fldCharType="end"/>
    </w:r>
  </w:p>
  <w:p w:rsidR="00166883" w:rsidRDefault="001668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093"/>
    <w:multiLevelType w:val="multilevel"/>
    <w:tmpl w:val="8F10E3AE"/>
    <w:lvl w:ilvl="0">
      <w:start w:val="1"/>
      <w:numFmt w:val="upperRoman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E25445A"/>
    <w:multiLevelType w:val="multilevel"/>
    <w:tmpl w:val="03403002"/>
    <w:lvl w:ilvl="0">
      <w:start w:val="1"/>
      <w:numFmt w:val="bullet"/>
      <w:pStyle w:val="10"/>
      <w:lvlText w:val=""/>
      <w:lvlJc w:val="left"/>
      <w:pPr>
        <w:ind w:left="1134" w:hanging="42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" w15:restartNumberingAfterBreak="0">
    <w:nsid w:val="2273593F"/>
    <w:multiLevelType w:val="multilevel"/>
    <w:tmpl w:val="429CE4A4"/>
    <w:lvl w:ilvl="0">
      <w:start w:val="1"/>
      <w:numFmt w:val="decimal"/>
      <w:pStyle w:val="a"/>
      <w:lvlText w:val="%1) 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73CC3495"/>
    <w:multiLevelType w:val="multilevel"/>
    <w:tmpl w:val="04FC8A0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83"/>
    <w:rsid w:val="00166883"/>
    <w:rsid w:val="009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46A2-0CD1-4FB6-91C8-19A9C825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1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0"/>
    <w:link w:val="12"/>
    <w:uiPriority w:val="9"/>
    <w:qFormat/>
    <w:pPr>
      <w:keepNext/>
      <w:keepLines/>
      <w:numPr>
        <w:numId w:val="2"/>
      </w:numPr>
      <w:spacing w:before="240" w:after="120" w:line="24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/>
      <w:outlineLvl w:val="4"/>
    </w:pPr>
    <w:rPr>
      <w:rFonts w:asciiTheme="majorHAns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xl104">
    <w:name w:val="xl104"/>
    <w:basedOn w:val="a0"/>
    <w:link w:val="xl10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40">
    <w:name w:val="xl104"/>
    <w:basedOn w:val="11"/>
    <w:link w:val="xl104"/>
    <w:rPr>
      <w:rFonts w:ascii="Times New Roman" w:hAnsi="Times New Roman"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66">
    <w:name w:val="xl66"/>
    <w:basedOn w:val="a0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4"/>
    </w:rPr>
  </w:style>
  <w:style w:type="paragraph" w:customStyle="1" w:styleId="xl67">
    <w:name w:val="xl67"/>
    <w:basedOn w:val="a0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0"/>
    </w:rPr>
  </w:style>
  <w:style w:type="paragraph" w:customStyle="1" w:styleId="41">
    <w:name w:val="Основной шрифт абзаца4"/>
    <w:link w:val="42"/>
  </w:style>
  <w:style w:type="character" w:customStyle="1" w:styleId="42">
    <w:name w:val="Основной шрифт абзаца4"/>
    <w:link w:val="41"/>
  </w:style>
  <w:style w:type="paragraph" w:customStyle="1" w:styleId="xl84">
    <w:name w:val="xl84"/>
    <w:basedOn w:val="a0"/>
    <w:link w:val="xl8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0"/>
    </w:rPr>
  </w:style>
  <w:style w:type="paragraph" w:styleId="43">
    <w:name w:val="toc 4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styleId="a4">
    <w:name w:val="Body Text"/>
    <w:basedOn w:val="a0"/>
    <w:link w:val="a5"/>
    <w:pPr>
      <w:spacing w:after="0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11"/>
    <w:link w:val="a4"/>
    <w:rPr>
      <w:rFonts w:ascii="Times New Roman" w:hAnsi="Times New Roman"/>
      <w:sz w:val="28"/>
    </w:rPr>
  </w:style>
  <w:style w:type="paragraph" w:styleId="a6">
    <w:name w:val="List Paragraph"/>
    <w:basedOn w:val="a0"/>
    <w:link w:val="a7"/>
    <w:pPr>
      <w:spacing w:before="120" w:after="0"/>
      <w:ind w:left="708" w:firstLine="709"/>
      <w:jc w:val="both"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11"/>
    <w:link w:val="a6"/>
    <w:rPr>
      <w:rFonts w:ascii="Times New Roman" w:hAnsi="Times New Roman"/>
      <w:sz w:val="24"/>
    </w:rPr>
  </w:style>
  <w:style w:type="paragraph" w:customStyle="1" w:styleId="a8">
    <w:name w:val="**Основной"/>
    <w:link w:val="a9"/>
    <w:pPr>
      <w:tabs>
        <w:tab w:val="left" w:pos="1021"/>
      </w:tabs>
      <w:ind w:firstLine="454"/>
      <w:jc w:val="both"/>
    </w:pPr>
    <w:rPr>
      <w:sz w:val="24"/>
    </w:rPr>
  </w:style>
  <w:style w:type="character" w:customStyle="1" w:styleId="a9">
    <w:name w:val="**Основной"/>
    <w:link w:val="a8"/>
    <w:rPr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xl90">
    <w:name w:val="xl90"/>
    <w:basedOn w:val="a0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0"/>
    </w:rPr>
  </w:style>
  <w:style w:type="paragraph" w:customStyle="1" w:styleId="xl85">
    <w:name w:val="xl85"/>
    <w:basedOn w:val="a0"/>
    <w:link w:val="xl8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850">
    <w:name w:val="xl85"/>
    <w:basedOn w:val="11"/>
    <w:link w:val="xl85"/>
    <w:rPr>
      <w:rFonts w:ascii="Times New Roman" w:hAnsi="Times New Roman"/>
      <w:b/>
      <w:sz w:val="20"/>
    </w:rPr>
  </w:style>
  <w:style w:type="paragraph" w:customStyle="1" w:styleId="font6">
    <w:name w:val="font6"/>
    <w:basedOn w:val="a0"/>
    <w:link w:val="font60"/>
    <w:pPr>
      <w:spacing w:beforeAutospacing="1" w:afterAutospacing="1" w:line="240" w:lineRule="auto"/>
    </w:pPr>
    <w:rPr>
      <w:b/>
      <w:sz w:val="20"/>
    </w:rPr>
  </w:style>
  <w:style w:type="character" w:customStyle="1" w:styleId="font60">
    <w:name w:val="font6"/>
    <w:basedOn w:val="11"/>
    <w:link w:val="font6"/>
    <w:rPr>
      <w:b/>
      <w:sz w:val="20"/>
    </w:rPr>
  </w:style>
  <w:style w:type="paragraph" w:customStyle="1" w:styleId="xl94">
    <w:name w:val="xl94"/>
    <w:basedOn w:val="a0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40">
    <w:name w:val="xl94"/>
    <w:basedOn w:val="11"/>
    <w:link w:val="xl94"/>
    <w:rPr>
      <w:rFonts w:ascii="Times New Roman" w:hAnsi="Times New Roman"/>
      <w:sz w:val="20"/>
    </w:rPr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1"/>
    <w:link w:val="aa"/>
    <w:rPr>
      <w:sz w:val="22"/>
    </w:rPr>
  </w:style>
  <w:style w:type="paragraph" w:customStyle="1" w:styleId="xl63">
    <w:name w:val="xl63"/>
    <w:basedOn w:val="a0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1"/>
    <w:link w:val="xl63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xl89">
    <w:name w:val="xl89"/>
    <w:basedOn w:val="a0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xl106">
    <w:name w:val="xl106"/>
    <w:basedOn w:val="a0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60">
    <w:name w:val="xl106"/>
    <w:basedOn w:val="11"/>
    <w:link w:val="xl106"/>
    <w:rPr>
      <w:rFonts w:ascii="Times New Roman" w:hAnsi="Times New Roman"/>
      <w:sz w:val="20"/>
    </w:rPr>
  </w:style>
  <w:style w:type="paragraph" w:customStyle="1" w:styleId="xl72">
    <w:name w:val="xl72"/>
    <w:basedOn w:val="a0"/>
    <w:link w:val="xl7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0"/>
    </w:rPr>
  </w:style>
  <w:style w:type="paragraph" w:customStyle="1" w:styleId="23">
    <w:name w:val="Основной шрифт абзаца2"/>
    <w:link w:val="17"/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styleId="ac">
    <w:name w:val="footer"/>
    <w:basedOn w:val="a0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1"/>
    <w:link w:val="ac"/>
    <w:rPr>
      <w:sz w:val="22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customStyle="1" w:styleId="xl64">
    <w:name w:val="xl64"/>
    <w:basedOn w:val="a0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40">
    <w:name w:val="xl64"/>
    <w:basedOn w:val="11"/>
    <w:link w:val="xl64"/>
    <w:rPr>
      <w:rFonts w:ascii="Times New Roman" w:hAnsi="Times New Roman"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paragraph" w:customStyle="1" w:styleId="xl73">
    <w:name w:val="xl73"/>
    <w:basedOn w:val="a0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4"/>
    </w:rPr>
  </w:style>
  <w:style w:type="paragraph" w:customStyle="1" w:styleId="xl93">
    <w:name w:val="xl93"/>
    <w:basedOn w:val="a0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30">
    <w:name w:val="xl93"/>
    <w:basedOn w:val="11"/>
    <w:link w:val="xl93"/>
    <w:rPr>
      <w:rFonts w:ascii="Times New Roman" w:hAnsi="Times New Roman"/>
      <w:sz w:val="20"/>
    </w:rPr>
  </w:style>
  <w:style w:type="paragraph" w:customStyle="1" w:styleId="xl99">
    <w:name w:val="xl99"/>
    <w:basedOn w:val="a0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1"/>
    <w:link w:val="xl99"/>
    <w:rPr>
      <w:rFonts w:ascii="Times New Roman" w:hAnsi="Times New Roman"/>
      <w:sz w:val="24"/>
    </w:rPr>
  </w:style>
  <w:style w:type="paragraph" w:styleId="ae">
    <w:name w:val="Body Text Indent"/>
    <w:basedOn w:val="a0"/>
    <w:link w:val="af"/>
    <w:pPr>
      <w:spacing w:after="120"/>
      <w:ind w:left="283"/>
    </w:pPr>
  </w:style>
  <w:style w:type="character" w:customStyle="1" w:styleId="af">
    <w:name w:val="Основной текст с отступом Знак"/>
    <w:basedOn w:val="11"/>
    <w:link w:val="ae"/>
    <w:rPr>
      <w:sz w:val="22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paragraph" w:styleId="af0">
    <w:name w:val="Balloon Text"/>
    <w:basedOn w:val="a0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1"/>
    <w:link w:val="af0"/>
    <w:rPr>
      <w:rFonts w:ascii="Tahoma" w:hAnsi="Tahoma"/>
      <w:sz w:val="16"/>
    </w:rPr>
  </w:style>
  <w:style w:type="paragraph" w:styleId="af2">
    <w:name w:val="annotation subject"/>
    <w:basedOn w:val="af3"/>
    <w:next w:val="af3"/>
    <w:link w:val="af4"/>
    <w:rPr>
      <w:b/>
    </w:rPr>
  </w:style>
  <w:style w:type="character" w:customStyle="1" w:styleId="af4">
    <w:name w:val="Тема примечания Знак"/>
    <w:basedOn w:val="af5"/>
    <w:link w:val="af2"/>
    <w:rPr>
      <w:b/>
      <w:sz w:val="20"/>
    </w:rPr>
  </w:style>
  <w:style w:type="paragraph" w:customStyle="1" w:styleId="xl68">
    <w:name w:val="xl68"/>
    <w:basedOn w:val="a0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0"/>
    </w:rPr>
  </w:style>
  <w:style w:type="paragraph" w:customStyle="1" w:styleId="xl91">
    <w:name w:val="xl91"/>
    <w:basedOn w:val="a0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10">
    <w:name w:val="xl91"/>
    <w:basedOn w:val="11"/>
    <w:link w:val="xl91"/>
    <w:rPr>
      <w:rFonts w:ascii="Times New Roman" w:hAnsi="Times New Roman"/>
      <w:sz w:val="20"/>
    </w:rPr>
  </w:style>
  <w:style w:type="paragraph" w:customStyle="1" w:styleId="xl98">
    <w:name w:val="xl98"/>
    <w:basedOn w:val="a0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1"/>
    <w:link w:val="xl9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100">
    <w:name w:val="xl100"/>
    <w:basedOn w:val="a0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1"/>
    <w:link w:val="xl100"/>
    <w:rPr>
      <w:rFonts w:ascii="Times New Roman" w:hAnsi="Times New Roman"/>
      <w:sz w:val="24"/>
    </w:rPr>
  </w:style>
  <w:style w:type="paragraph" w:customStyle="1" w:styleId="1f">
    <w:name w:val="Знак сноски1"/>
    <w:basedOn w:val="15"/>
    <w:link w:val="1f0"/>
    <w:rPr>
      <w:vertAlign w:val="superscript"/>
    </w:rPr>
  </w:style>
  <w:style w:type="character" w:customStyle="1" w:styleId="1f0">
    <w:name w:val="Знак сноски1"/>
    <w:basedOn w:val="16"/>
    <w:link w:val="1f"/>
    <w:rPr>
      <w:vertAlign w:val="superscript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xl71">
    <w:name w:val="xl71"/>
    <w:basedOn w:val="a0"/>
    <w:link w:val="xl71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0"/>
    </w:rPr>
  </w:style>
  <w:style w:type="paragraph" w:customStyle="1" w:styleId="xl70">
    <w:name w:val="xl70"/>
    <w:basedOn w:val="a0"/>
    <w:link w:val="xl70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00">
    <w:name w:val="xl70"/>
    <w:basedOn w:val="11"/>
    <w:link w:val="xl70"/>
    <w:rPr>
      <w:rFonts w:ascii="Times New Roman" w:hAnsi="Times New Roman"/>
      <w:b/>
      <w:sz w:val="20"/>
    </w:rPr>
  </w:style>
  <w:style w:type="paragraph" w:customStyle="1" w:styleId="xl92">
    <w:name w:val="xl92"/>
    <w:basedOn w:val="a0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20">
    <w:name w:val="xl92"/>
    <w:basedOn w:val="11"/>
    <w:link w:val="xl92"/>
    <w:rPr>
      <w:rFonts w:ascii="Times New Roman" w:hAnsi="Times New Roman"/>
      <w:sz w:val="20"/>
    </w:rPr>
  </w:style>
  <w:style w:type="paragraph" w:customStyle="1" w:styleId="xl74">
    <w:name w:val="xl74"/>
    <w:basedOn w:val="a0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4"/>
    </w:rPr>
  </w:style>
  <w:style w:type="paragraph" w:customStyle="1" w:styleId="xl88">
    <w:name w:val="xl88"/>
    <w:basedOn w:val="a0"/>
    <w:link w:val="xl8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4"/>
    </w:rPr>
  </w:style>
  <w:style w:type="paragraph" w:customStyle="1" w:styleId="xl87">
    <w:name w:val="xl87"/>
    <w:basedOn w:val="a0"/>
    <w:link w:val="xl8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4"/>
    </w:rPr>
  </w:style>
  <w:style w:type="paragraph" w:customStyle="1" w:styleId="xl77">
    <w:name w:val="xl77"/>
    <w:basedOn w:val="a0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4"/>
    </w:rPr>
  </w:style>
  <w:style w:type="character" w:customStyle="1" w:styleId="50">
    <w:name w:val="Заголовок 5 Знак"/>
    <w:basedOn w:val="11"/>
    <w:link w:val="5"/>
    <w:rPr>
      <w:rFonts w:asciiTheme="majorHAnsi"/>
      <w:color w:val="243F60" w:themeColor="accent1" w:themeShade="7F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3">
    <w:name w:val="annotation text"/>
    <w:basedOn w:val="a0"/>
    <w:link w:val="af5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11"/>
    <w:link w:val="af3"/>
    <w:rPr>
      <w:sz w:val="20"/>
    </w:rPr>
  </w:style>
  <w:style w:type="paragraph" w:customStyle="1" w:styleId="xl107">
    <w:name w:val="xl107"/>
    <w:basedOn w:val="a0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70">
    <w:name w:val="xl107"/>
    <w:basedOn w:val="11"/>
    <w:link w:val="xl107"/>
    <w:rPr>
      <w:rFonts w:ascii="Times New Roman" w:hAnsi="Times New Roman"/>
      <w:sz w:val="20"/>
    </w:rPr>
  </w:style>
  <w:style w:type="paragraph" w:customStyle="1" w:styleId="xl65">
    <w:name w:val="xl65"/>
    <w:basedOn w:val="a0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4"/>
    </w:rPr>
  </w:style>
  <w:style w:type="paragraph" w:customStyle="1" w:styleId="xl97">
    <w:name w:val="xl97"/>
    <w:basedOn w:val="a0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70">
    <w:name w:val="xl97"/>
    <w:basedOn w:val="11"/>
    <w:link w:val="xl97"/>
    <w:rPr>
      <w:rFonts w:ascii="Times New Roman" w:hAnsi="Times New Roman"/>
      <w:sz w:val="20"/>
    </w:rPr>
  </w:style>
  <w:style w:type="paragraph" w:customStyle="1" w:styleId="xl101">
    <w:name w:val="xl101"/>
    <w:basedOn w:val="a0"/>
    <w:link w:val="xl101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010">
    <w:name w:val="xl101"/>
    <w:basedOn w:val="11"/>
    <w:link w:val="xl101"/>
    <w:rPr>
      <w:rFonts w:ascii="Times New Roman" w:hAnsi="Times New Roman"/>
      <w:b/>
      <w:sz w:val="24"/>
    </w:rPr>
  </w:style>
  <w:style w:type="character" w:customStyle="1" w:styleId="12">
    <w:name w:val="Заголовок 1 Знак"/>
    <w:basedOn w:val="11"/>
    <w:link w:val="1"/>
    <w:rPr>
      <w:rFonts w:ascii="Times New Roman" w:hAnsi="Times New Roman"/>
      <w:b/>
      <w:sz w:val="28"/>
    </w:rPr>
  </w:style>
  <w:style w:type="paragraph" w:customStyle="1" w:styleId="xl96">
    <w:name w:val="xl96"/>
    <w:basedOn w:val="a0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60">
    <w:name w:val="xl96"/>
    <w:basedOn w:val="11"/>
    <w:link w:val="xl96"/>
    <w:rPr>
      <w:rFonts w:ascii="Times New Roman" w:hAnsi="Times New Roman"/>
      <w:sz w:val="20"/>
    </w:rPr>
  </w:style>
  <w:style w:type="paragraph" w:customStyle="1" w:styleId="-1">
    <w:name w:val="Перечисление -1)"/>
    <w:basedOn w:val="a"/>
    <w:link w:val="-10"/>
    <w:pPr>
      <w:numPr>
        <w:numId w:val="0"/>
      </w:numPr>
      <w:spacing w:after="0" w:line="360" w:lineRule="auto"/>
      <w:contextualSpacing w:val="0"/>
      <w:jc w:val="both"/>
    </w:pPr>
    <w:rPr>
      <w:rFonts w:ascii="Times New Roman" w:hAnsi="Times New Roman"/>
      <w:sz w:val="28"/>
    </w:rPr>
  </w:style>
  <w:style w:type="character" w:customStyle="1" w:styleId="-10">
    <w:name w:val="Перечисление -1)"/>
    <w:basedOn w:val="af6"/>
    <w:link w:val="-1"/>
    <w:rPr>
      <w:rFonts w:ascii="Times New Roman" w:hAnsi="Times New Roman"/>
      <w:sz w:val="28"/>
    </w:rPr>
  </w:style>
  <w:style w:type="paragraph" w:styleId="af7">
    <w:name w:val="Normal (Web)"/>
    <w:basedOn w:val="a0"/>
    <w:link w:val="af8"/>
    <w:pPr>
      <w:spacing w:beforeAutospacing="1" w:afterAutospacing="1" w:line="240" w:lineRule="auto"/>
      <w:ind w:firstLine="300"/>
    </w:pPr>
    <w:rPr>
      <w:rFonts w:ascii="Times New Roman" w:hAnsi="Times New Roman"/>
      <w:sz w:val="24"/>
    </w:rPr>
  </w:style>
  <w:style w:type="character" w:customStyle="1" w:styleId="af8">
    <w:name w:val="Обычный (веб) Знак"/>
    <w:basedOn w:val="11"/>
    <w:link w:val="af7"/>
    <w:rPr>
      <w:rFonts w:ascii="Times New Roman" w:hAnsi="Times New Roman"/>
      <w:sz w:val="24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45">
    <w:name w:val="Гиперссылка4"/>
    <w:link w:val="af9"/>
    <w:rPr>
      <w:color w:val="0000FF"/>
      <w:u w:val="single"/>
    </w:rPr>
  </w:style>
  <w:style w:type="character" w:styleId="af9">
    <w:name w:val="Hyperlink"/>
    <w:link w:val="45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1f3">
    <w:name w:val="toc 1"/>
    <w:link w:val="1f4"/>
    <w:uiPriority w:val="39"/>
    <w:rPr>
      <w:rFonts w:ascii="XO Thames" w:hAnsi="XO Thames"/>
      <w:b/>
    </w:rPr>
  </w:style>
  <w:style w:type="character" w:customStyle="1" w:styleId="1f4">
    <w:name w:val="Оглавление 1 Знак"/>
    <w:link w:val="1f3"/>
    <w:rPr>
      <w:rFonts w:ascii="XO Thames" w:hAnsi="XO Thames"/>
      <w:b/>
    </w:rPr>
  </w:style>
  <w:style w:type="paragraph" w:customStyle="1" w:styleId="1f5">
    <w:name w:val="Просмотренная гиперссылка1"/>
    <w:basedOn w:val="15"/>
    <w:link w:val="1f6"/>
    <w:rPr>
      <w:color w:val="800080"/>
      <w:u w:val="single"/>
    </w:rPr>
  </w:style>
  <w:style w:type="character" w:customStyle="1" w:styleId="1f6">
    <w:name w:val="Просмотренная гиперссылка1"/>
    <w:basedOn w:val="16"/>
    <w:link w:val="1f5"/>
    <w:rPr>
      <w:color w:val="800080"/>
      <w:u w:val="single"/>
    </w:rPr>
  </w:style>
  <w:style w:type="paragraph" w:customStyle="1" w:styleId="xl105">
    <w:name w:val="xl105"/>
    <w:basedOn w:val="a0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50">
    <w:name w:val="xl105"/>
    <w:basedOn w:val="11"/>
    <w:link w:val="xl105"/>
    <w:rPr>
      <w:rFonts w:ascii="Times New Roman" w:hAnsi="Times New Roman"/>
      <w:sz w:val="20"/>
    </w:rPr>
  </w:style>
  <w:style w:type="paragraph" w:customStyle="1" w:styleId="xl80">
    <w:name w:val="xl80"/>
    <w:basedOn w:val="a0"/>
    <w:link w:val="xl80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800">
    <w:name w:val="xl80"/>
    <w:basedOn w:val="11"/>
    <w:link w:val="xl80"/>
    <w:rPr>
      <w:rFonts w:ascii="Times New Roman" w:hAnsi="Times New Roman"/>
      <w:b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7">
    <w:name w:val="Знак примечания1"/>
    <w:basedOn w:val="15"/>
    <w:link w:val="1f8"/>
    <w:rPr>
      <w:sz w:val="16"/>
    </w:rPr>
  </w:style>
  <w:style w:type="character" w:customStyle="1" w:styleId="1f8">
    <w:name w:val="Знак примечания1"/>
    <w:basedOn w:val="16"/>
    <w:link w:val="1f7"/>
    <w:rPr>
      <w:sz w:val="16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customStyle="1" w:styleId="1f9">
    <w:name w:val="Обычный1"/>
    <w:link w:val="1fa"/>
    <w:rPr>
      <w:sz w:val="22"/>
    </w:rPr>
  </w:style>
  <w:style w:type="character" w:customStyle="1" w:styleId="1fa">
    <w:name w:val="Обычный1"/>
    <w:link w:val="1f9"/>
    <w:rPr>
      <w:sz w:val="22"/>
    </w:rPr>
  </w:style>
  <w:style w:type="paragraph" w:customStyle="1" w:styleId="xl82">
    <w:name w:val="xl82"/>
    <w:basedOn w:val="a0"/>
    <w:link w:val="xl8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0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paragraph" w:customStyle="1" w:styleId="48">
    <w:name w:val="Знак Знак4"/>
    <w:link w:val="49"/>
    <w:rPr>
      <w:rFonts w:ascii="Cambria" w:hAnsi="Cambria"/>
      <w:i/>
      <w:color w:val="243F60"/>
      <w:sz w:val="22"/>
    </w:rPr>
  </w:style>
  <w:style w:type="character" w:customStyle="1" w:styleId="49">
    <w:name w:val="Знак Знак4"/>
    <w:link w:val="48"/>
    <w:rPr>
      <w:rFonts w:ascii="Cambria" w:hAnsi="Cambria"/>
      <w:i/>
      <w:color w:val="243F60"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a">
    <w:name w:val="caption"/>
    <w:basedOn w:val="a0"/>
    <w:next w:val="a0"/>
    <w:link w:val="afb"/>
    <w:rPr>
      <w:b/>
      <w:sz w:val="20"/>
    </w:rPr>
  </w:style>
  <w:style w:type="character" w:customStyle="1" w:styleId="afb">
    <w:name w:val="Название объекта Знак"/>
    <w:basedOn w:val="11"/>
    <w:link w:val="afa"/>
    <w:rPr>
      <w:b/>
      <w:sz w:val="20"/>
    </w:rPr>
  </w:style>
  <w:style w:type="paragraph" w:customStyle="1" w:styleId="1fd">
    <w:name w:val="Обычный1"/>
    <w:link w:val="1fe"/>
    <w:rPr>
      <w:sz w:val="22"/>
    </w:rPr>
  </w:style>
  <w:style w:type="character" w:customStyle="1" w:styleId="1fe">
    <w:name w:val="Обычный1"/>
    <w:link w:val="1fd"/>
    <w:rPr>
      <w:sz w:val="22"/>
    </w:rPr>
  </w:style>
  <w:style w:type="paragraph" w:customStyle="1" w:styleId="1ff">
    <w:name w:val="Гиперссылка1"/>
    <w:link w:val="1ff0"/>
    <w:rPr>
      <w:rFonts w:ascii="Arial" w:hAnsi="Arial"/>
      <w:color w:val="28458F"/>
      <w:sz w:val="18"/>
      <w:u w:val="single"/>
    </w:rPr>
  </w:style>
  <w:style w:type="character" w:customStyle="1" w:styleId="1ff0">
    <w:name w:val="Гиперссылка1"/>
    <w:link w:val="1ff"/>
    <w:rPr>
      <w:rFonts w:ascii="Arial" w:hAnsi="Arial"/>
      <w:color w:val="28458F"/>
      <w:sz w:val="18"/>
      <w:u w:val="single"/>
    </w:rPr>
  </w:style>
  <w:style w:type="paragraph" w:customStyle="1" w:styleId="xl69">
    <w:name w:val="xl69"/>
    <w:basedOn w:val="a0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81">
    <w:name w:val="xl81"/>
    <w:basedOn w:val="a0"/>
    <w:link w:val="xl81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0"/>
    </w:rPr>
  </w:style>
  <w:style w:type="paragraph" w:customStyle="1" w:styleId="xl79">
    <w:name w:val="xl79"/>
    <w:basedOn w:val="a0"/>
    <w:link w:val="xl7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90">
    <w:name w:val="xl79"/>
    <w:basedOn w:val="11"/>
    <w:link w:val="xl79"/>
    <w:rPr>
      <w:rFonts w:ascii="Times New Roman" w:hAnsi="Times New Roman"/>
      <w:b/>
      <w:sz w:val="20"/>
    </w:rPr>
  </w:style>
  <w:style w:type="paragraph" w:styleId="a">
    <w:name w:val="List Number"/>
    <w:basedOn w:val="a0"/>
    <w:link w:val="af6"/>
    <w:pPr>
      <w:numPr>
        <w:numId w:val="3"/>
      </w:numPr>
      <w:contextualSpacing/>
    </w:pPr>
  </w:style>
  <w:style w:type="character" w:customStyle="1" w:styleId="af6">
    <w:name w:val="Нумерованный список Знак"/>
    <w:basedOn w:val="11"/>
    <w:link w:val="a"/>
    <w:rPr>
      <w:sz w:val="2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RLHNormal">
    <w:name w:val="RLH_Normal"/>
    <w:basedOn w:val="a0"/>
    <w:link w:val="RLHNormal0"/>
    <w:pPr>
      <w:spacing w:before="120" w:after="120" w:line="288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RLHNormal0">
    <w:name w:val="RLH_Normal"/>
    <w:basedOn w:val="11"/>
    <w:link w:val="RLHNormal"/>
    <w:rPr>
      <w:rFonts w:ascii="Times New Roman" w:hAnsi="Times New Roman"/>
      <w:sz w:val="24"/>
    </w:rPr>
  </w:style>
  <w:style w:type="paragraph" w:customStyle="1" w:styleId="10">
    <w:name w:val="_Маркированный список уровня 1"/>
    <w:basedOn w:val="a0"/>
    <w:link w:val="1ff1"/>
    <w:pPr>
      <w:numPr>
        <w:numId w:val="4"/>
      </w:num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ff1">
    <w:name w:val="_Маркированный список уровня 1"/>
    <w:basedOn w:val="11"/>
    <w:link w:val="10"/>
    <w:rPr>
      <w:rFonts w:ascii="Times New Roman" w:hAnsi="Times New Roman"/>
      <w:sz w:val="24"/>
    </w:rPr>
  </w:style>
  <w:style w:type="paragraph" w:customStyle="1" w:styleId="xl103">
    <w:name w:val="xl103"/>
    <w:basedOn w:val="a0"/>
    <w:link w:val="xl103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030">
    <w:name w:val="xl103"/>
    <w:basedOn w:val="11"/>
    <w:link w:val="xl103"/>
    <w:rPr>
      <w:rFonts w:ascii="Times New Roman" w:hAnsi="Times New Roman"/>
      <w:b/>
      <w:sz w:val="24"/>
    </w:rPr>
  </w:style>
  <w:style w:type="paragraph" w:customStyle="1" w:styleId="xl76">
    <w:name w:val="xl76"/>
    <w:basedOn w:val="a0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4"/>
    </w:rPr>
  </w:style>
  <w:style w:type="paragraph" w:customStyle="1" w:styleId="xl102">
    <w:name w:val="xl102"/>
    <w:basedOn w:val="a0"/>
    <w:link w:val="xl1020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1020">
    <w:name w:val="xl102"/>
    <w:basedOn w:val="11"/>
    <w:link w:val="xl102"/>
    <w:rPr>
      <w:rFonts w:ascii="Times New Roman" w:hAnsi="Times New Roman"/>
      <w:b/>
      <w:sz w:val="24"/>
    </w:rPr>
  </w:style>
  <w:style w:type="paragraph" w:customStyle="1" w:styleId="xl75">
    <w:name w:val="xl75"/>
    <w:basedOn w:val="a0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4"/>
    </w:rPr>
  </w:style>
  <w:style w:type="paragraph" w:customStyle="1" w:styleId="xl78">
    <w:name w:val="xl78"/>
    <w:basedOn w:val="a0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0"/>
    </w:rPr>
  </w:style>
  <w:style w:type="paragraph" w:customStyle="1" w:styleId="xl95">
    <w:name w:val="xl95"/>
    <w:basedOn w:val="a0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50">
    <w:name w:val="xl95"/>
    <w:basedOn w:val="11"/>
    <w:link w:val="xl95"/>
    <w:rPr>
      <w:rFonts w:ascii="Times New Roman" w:hAnsi="Times New Roman"/>
      <w:sz w:val="20"/>
    </w:rPr>
  </w:style>
  <w:style w:type="paragraph" w:customStyle="1" w:styleId="xl83">
    <w:name w:val="xl83"/>
    <w:basedOn w:val="a0"/>
    <w:link w:val="xl8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30">
    <w:name w:val="xl83"/>
    <w:basedOn w:val="11"/>
    <w:link w:val="xl83"/>
    <w:rPr>
      <w:rFonts w:ascii="Times New Roman" w:hAnsi="Times New Roman"/>
      <w:sz w:val="20"/>
    </w:rPr>
  </w:style>
  <w:style w:type="paragraph" w:styleId="afc">
    <w:name w:val="Subtitle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font5">
    <w:name w:val="font5"/>
    <w:basedOn w:val="a0"/>
    <w:link w:val="font50"/>
    <w:pPr>
      <w:spacing w:beforeAutospacing="1" w:afterAutospacing="1" w:line="240" w:lineRule="auto"/>
    </w:pPr>
    <w:rPr>
      <w:sz w:val="20"/>
    </w:rPr>
  </w:style>
  <w:style w:type="character" w:customStyle="1" w:styleId="font50">
    <w:name w:val="font5"/>
    <w:basedOn w:val="11"/>
    <w:link w:val="font5"/>
    <w:rPr>
      <w:sz w:val="20"/>
    </w:rPr>
  </w:style>
  <w:style w:type="paragraph" w:styleId="afe">
    <w:name w:val="Title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Название Знак"/>
    <w:link w:val="afe"/>
    <w:rPr>
      <w:rFonts w:ascii="XO Thames" w:hAnsi="XO Thames"/>
      <w:b/>
      <w:sz w:val="52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xl86">
    <w:name w:val="xl86"/>
    <w:basedOn w:val="a0"/>
    <w:link w:val="xl8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860">
    <w:name w:val="xl86"/>
    <w:basedOn w:val="11"/>
    <w:link w:val="xl86"/>
    <w:rPr>
      <w:rFonts w:ascii="Times New Roman" w:hAnsi="Times New Roman"/>
      <w:b/>
      <w:sz w:val="20"/>
    </w:rPr>
  </w:style>
  <w:style w:type="table" w:styleId="aff0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</dc:creator>
  <cp:lastModifiedBy>Loran</cp:lastModifiedBy>
  <cp:revision>2</cp:revision>
  <dcterms:created xsi:type="dcterms:W3CDTF">2022-03-17T20:15:00Z</dcterms:created>
  <dcterms:modified xsi:type="dcterms:W3CDTF">2022-03-17T20:15:00Z</dcterms:modified>
</cp:coreProperties>
</file>